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34" w:rsidRPr="00C91785" w:rsidRDefault="00226E34" w:rsidP="00BA29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FÜLPÖSDARÓC </w:t>
      </w:r>
      <w:r w:rsidRPr="00C91785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Község </w:t>
      </w:r>
      <w:r w:rsidR="00573B90" w:rsidRPr="00C91785">
        <w:rPr>
          <w:rFonts w:ascii="Times New Roman" w:hAnsi="Times New Roman"/>
          <w:b/>
          <w:color w:val="000000" w:themeColor="text1"/>
          <w:sz w:val="24"/>
          <w:szCs w:val="24"/>
        </w:rPr>
        <w:t>ÖNKORMÁNYZATA Képviselő-</w:t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testületének</w:t>
      </w:r>
    </w:p>
    <w:p w:rsidR="00226E34" w:rsidRPr="00C91785" w:rsidRDefault="00573B90" w:rsidP="00BA29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6/</w:t>
      </w:r>
      <w:r w:rsidR="000647ED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2021. (IX.01.) </w:t>
      </w:r>
      <w:r w:rsidR="00226E34" w:rsidRPr="00C91785">
        <w:rPr>
          <w:rFonts w:ascii="Times New Roman" w:hAnsi="Times New Roman"/>
          <w:b/>
          <w:color w:val="000000" w:themeColor="text1"/>
          <w:sz w:val="24"/>
          <w:szCs w:val="24"/>
        </w:rPr>
        <w:t>önkormányzati rendelete</w:t>
      </w:r>
    </w:p>
    <w:p w:rsidR="00A176A5" w:rsidRPr="00C91785" w:rsidRDefault="00A176A5" w:rsidP="00BA29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a települési támogatás és az önkormányzat által nyújtott egyéb szociális ellátások helyi szabályairól</w:t>
      </w:r>
    </w:p>
    <w:p w:rsidR="00464D7B" w:rsidRPr="00C91785" w:rsidRDefault="00464D7B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Fülpösdaróc Község Önkormányzatának Képviselő-testülete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eljárva, a 8-16.§</w:t>
      </w: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-ok</w:t>
      </w:r>
      <w:proofErr w:type="spellEnd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illetve a 18-19.§</w:t>
      </w: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-ok</w:t>
      </w:r>
      <w:proofErr w:type="spellEnd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tekintetében a szociális igazgatásról és szociális ellátásokról szóló 1993. évi III. törvény 1. § (2) bekezdésében, 26. §</w:t>
      </w: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-ában</w:t>
      </w:r>
      <w:proofErr w:type="spellEnd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a 32.§ (1) bekezdés b) pontjában, 10. § (1) bekezdésében, 132. § (4) bekezdésének g) pontjában és a 134/E. §</w:t>
      </w: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-ban</w:t>
      </w:r>
      <w:proofErr w:type="spellEnd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alapján, tekintettel a 32.§ (3) bekezdésben a 25.§ (3) bekezdés b) pontjában, a 45.§ (1)-(4) bekezdésekben és a 17.§ (5) bekezdésben kapott felhatalmazás alapján, továbbá</w:t>
      </w:r>
      <w:r w:rsidR="00BA296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17.§ tekintetében a szociális igazgatásról és szociális ellátásokról szóló 1993. évi III. törvény 48.§ (4) bekezdésében kapott felhatalmazás alapján, </w:t>
      </w:r>
      <w:r w:rsidR="00BA296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 közfoglalkoztatásról és a közfoglalkoztatáshoz kapcsolódó, valamint egyéb törvények módosításáról szóló 2011. évi CVI. törvény 1. § (4a) bekezdés b) pontjában</w:t>
      </w:r>
      <w:bookmarkStart w:id="0" w:name="pr2"/>
      <w:bookmarkEnd w:id="0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 kapott felhatalmazás alapján, valamint a </w:t>
      </w:r>
      <w:r w:rsidR="00A57CEE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20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.§ tekintetében gyermekek védelméről és a gyámügyi igazgatásról szóló 1997. évi XXXI. törvényben 18.§ (1)- (2) bekezdésében, a 131. §. (1) bekezdésében kapott felhatalmazás alapján a következőket rendeli el:</w:t>
      </w:r>
    </w:p>
    <w:p w:rsidR="00BA2964" w:rsidRPr="00C91785" w:rsidRDefault="00BA2964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BA2964" w:rsidRPr="00C91785" w:rsidRDefault="00E80C27" w:rsidP="00BA296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</w:t>
      </w:r>
      <w:r w:rsidR="0011239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 Értelmező rendelkezések</w:t>
      </w:r>
    </w:p>
    <w:p w:rsidR="00BA2964" w:rsidRPr="00C91785" w:rsidRDefault="00E80C27" w:rsidP="00BA2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1</w:t>
      </w:r>
      <w:r w:rsidR="0011239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 §</w:t>
      </w:r>
    </w:p>
    <w:p w:rsidR="00BA2964" w:rsidRPr="00C91785" w:rsidRDefault="00112393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(1) E rendelet alkalmazásában - ettől eltérő rendelkezés hiányában </w:t>
      </w:r>
      <w:r w:rsidR="00BA296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–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r w:rsidR="0011239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</w:t>
      </w:r>
      <w:r w:rsidR="0011239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gyermek</w:t>
      </w:r>
      <w:r w:rsidR="0011239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: a Polgári Törvénykönyvről szóló 2013. évi V. törvény 2:10. § (1) bekezdése szerinti kiskorú;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</w:t>
      </w:r>
      <w:r w:rsidR="0011239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</w:t>
      </w:r>
      <w:r w:rsidR="0011239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fiatal felnőtt</w:t>
      </w:r>
      <w:r w:rsidR="0011239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: az a nagykorú személy, aki 25. évét még nem töltött be;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</w:t>
      </w:r>
      <w:r w:rsidR="0011239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</w:t>
      </w:r>
      <w:r w:rsidR="0011239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természetbeni ellátás:</w:t>
      </w:r>
      <w:r w:rsidR="0011239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olyan támogatás, amellyel az önkormányzat anyagi javak biztosításával, szolgáltatások kifizetésével nyújt segítséget;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d</w:t>
      </w:r>
      <w:r w:rsidR="0011239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</w:t>
      </w:r>
      <w:r w:rsidR="0011239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elemi kár:</w:t>
      </w:r>
      <w:r w:rsidR="0011239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időjárással összefüggésbe hozható esemény - különösen árvíz, belvíz, szélvihar, felhőszakadás stb. - hatására, valamint tűzeset miatt bekövetkező kár;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</w:t>
      </w:r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</w:t>
      </w:r>
      <w:r w:rsidR="006F52E3"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rendkívüli élethelyzetnek</w:t>
      </w:r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kell tekinteni, ha a kérelmező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</w:t>
      </w:r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spellEnd"/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bűncselekmény sértettjeként anyagi segítségre szorul</w:t>
      </w:r>
      <w:r w:rsidR="00F05677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(vonatkozó igazolás bemutatásával)</w:t>
      </w:r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vagy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</w:t>
      </w:r>
      <w:r w:rsidR="006E4F4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</w:t>
      </w:r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elemi kár elhárítása</w:t>
      </w:r>
      <w:r w:rsidR="0026344F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26344F" w:rsidRPr="00C91785">
        <w:rPr>
          <w:rFonts w:ascii="Times New Roman" w:hAnsi="Times New Roman"/>
          <w:b/>
          <w:color w:val="000000" w:themeColor="text1"/>
          <w:sz w:val="24"/>
          <w:szCs w:val="24"/>
        </w:rPr>
        <w:t>(ár-, belvíz, tűz) miatt anyagi segítségre szorul,</w:t>
      </w:r>
      <w:r w:rsidR="0095036A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vagy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C9178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e</w:t>
      </w:r>
      <w:r w:rsidR="0036521E" w:rsidRPr="00C9178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c</w:t>
      </w:r>
      <w:proofErr w:type="spellEnd"/>
      <w:r w:rsidR="0036521E" w:rsidRPr="00C9178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) </w:t>
      </w:r>
      <w:r w:rsidR="0036521E" w:rsidRPr="00C91785">
        <w:rPr>
          <w:rFonts w:ascii="Times New Roman" w:hAnsi="Times New Roman"/>
          <w:b/>
          <w:color w:val="000000" w:themeColor="text1"/>
          <w:sz w:val="24"/>
          <w:szCs w:val="24"/>
        </w:rPr>
        <w:t>legalább öt nap kórházi kezelés</w:t>
      </w:r>
      <w:r w:rsidR="00873FED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alatt állt </w:t>
      </w:r>
      <w:r w:rsidR="00B6772A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73FED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műtét miatt, vagy </w:t>
      </w:r>
      <w:r w:rsidR="0036521E" w:rsidRPr="00C91785">
        <w:rPr>
          <w:rFonts w:ascii="Times New Roman" w:hAnsi="Times New Roman"/>
          <w:b/>
          <w:color w:val="000000" w:themeColor="text1"/>
          <w:sz w:val="24"/>
          <w:szCs w:val="24"/>
        </w:rPr>
        <w:t>műtéti beavatkozást vesz,vett igénybe, baleset, egyéb ok miatt anyagi segítségre szorul, (a vonatkozó igazolások bemutatásával), vagy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C9178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e</w:t>
      </w:r>
      <w:r w:rsidR="006E4F4A" w:rsidRPr="00C9178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d</w:t>
      </w:r>
      <w:proofErr w:type="spellEnd"/>
      <w:r w:rsidR="0095036A" w:rsidRPr="00C9178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) </w:t>
      </w:r>
      <w:r w:rsidR="006E4F4A" w:rsidRPr="00C9178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szülő gyermeke születése miatt szorul anyagi segítségre,</w:t>
      </w:r>
      <w:r w:rsidR="0036521E" w:rsidRPr="00C9178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vagy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</w:t>
      </w:r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</w:t>
      </w:r>
      <w:r w:rsidR="006F52E3"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létfenntartási gondnak</w:t>
      </w:r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kell tekinteni, ha a kérelmező 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</w:t>
      </w:r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a) egyedülálló, és rokkantsági, öregségi vagy egyéb nyugdíjban részesül, és a jövedelme nem  éri el az öregségi nyugdíj mindenkori legkisebb összegének 130%-át,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</w:t>
      </w:r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</w:t>
      </w:r>
      <w:proofErr w:type="spellEnd"/>
      <w:r w:rsidR="006F52E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 megélhetése  valamilyen  előre  nem  látható  esemény  bekövetkezése  okán  igazolt  módon  veszélyeztetve van.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</w:t>
      </w:r>
      <w:r w:rsidR="005F6845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</w:t>
      </w:r>
      <w:proofErr w:type="spellEnd"/>
      <w:r w:rsidR="005F6845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egyedülálló, ellátatlan személy.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g</w:t>
      </w:r>
      <w:r w:rsidR="00EB0B32"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) </w:t>
      </w:r>
      <w:r w:rsidR="00172F0E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életvitelszerű tartózkodás</w:t>
      </w:r>
      <w:r w:rsidR="00172F0E" w:rsidRPr="00C91785">
        <w:rPr>
          <w:rFonts w:ascii="Times New Roman" w:hAnsi="Times New Roman"/>
          <w:i/>
          <w:color w:val="000000" w:themeColor="text1"/>
          <w:sz w:val="24"/>
          <w:szCs w:val="24"/>
        </w:rPr>
        <w:t>: E rendelet alkalmazásában életvitelszerű tartózkodásnak kell tekinteni, ha a kérelmező és hozzátartozója a lakóhelyül szolgáló ingatlanban szervezi az életét, az életvitelhez szükséges tevékenységeket jellemzően ott folytatja, valamint a közüzemi szolgáltatásokat ezen ingatlanon veszi igénybe, továbbá a kérelem benyújtásakor, hivatalból történő megállapítás esetén, a döntés időpontjában a központi személyi adat- és lakcím</w:t>
      </w:r>
      <w:r w:rsidR="00BA2964"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72F0E" w:rsidRPr="00C9178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nyilvánítatásban szereplő lakóhely vagy tartózkodási hely bejelentésének dátuma 6 hónapnál korábbi.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(2</w:t>
      </w:r>
      <w:r w:rsidR="0093711C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 rendeletben szabályozott ellátásokra nem jogosult az a személy, aki az Szt. 4.§ (1) bekezdés b) pontjában meghatározott vagyonnal rendelkezik</w:t>
      </w:r>
      <w:r w:rsidR="00EA3AB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kivéve az elhunyt eltemettetésére igénylelt települési támogatás, gyermek és fiatal felnőtt rászorultságára tekintettel igényelt telep</w:t>
      </w:r>
      <w:r w:rsidR="000647ED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ülési támogatás, köztemetés, 65 </w:t>
      </w:r>
      <w:r w:rsidR="00EA3AB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év felettiek támogatása es</w:t>
      </w:r>
      <w:r w:rsidR="00EB7227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</w:t>
      </w:r>
      <w:r w:rsidR="00EA3AB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tében</w:t>
      </w:r>
      <w:r w:rsidR="00BA296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</w:t>
      </w:r>
    </w:p>
    <w:p w:rsidR="00BA2964" w:rsidRPr="00C91785" w:rsidRDefault="0010724F" w:rsidP="00BA296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2</w:t>
      </w:r>
      <w:r w:rsidR="005926C7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.Ellátások formái</w:t>
      </w:r>
    </w:p>
    <w:p w:rsidR="00BA2964" w:rsidRPr="00C91785" w:rsidRDefault="00861340" w:rsidP="00BA296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2</w:t>
      </w:r>
      <w:r w:rsidR="005926C7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.§</w:t>
      </w:r>
    </w:p>
    <w:p w:rsidR="00BA2964" w:rsidRPr="00C91785" w:rsidRDefault="005926C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(1)  A jogosult részére - az e rendeletben meghatározott feltételek szerint </w:t>
      </w:r>
      <w:r w:rsidR="00293F5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–</w:t>
      </w:r>
    </w:p>
    <w:p w:rsidR="00BA2964" w:rsidRPr="00C91785" w:rsidRDefault="00293F54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a) települési támogatás</w:t>
      </w:r>
    </w:p>
    <w:p w:rsidR="00BA2964" w:rsidRPr="00C91785" w:rsidRDefault="00936A25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aa</w:t>
      </w:r>
      <w:proofErr w:type="spellEnd"/>
      <w:r w:rsidR="00293F5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gyógyszertámogatás</w:t>
      </w:r>
    </w:p>
    <w:p w:rsidR="00BA2964" w:rsidRPr="00C91785" w:rsidRDefault="00840A9C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ab) lakhatási támogatás</w:t>
      </w:r>
    </w:p>
    <w:p w:rsidR="00BA2964" w:rsidRPr="00C91785" w:rsidRDefault="00293F54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b</w:t>
      </w:r>
      <w:r w:rsidR="005926C7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) </w:t>
      </w:r>
      <w:r w:rsidR="005926C7"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rendkívüli települési támogatás</w:t>
      </w:r>
      <w:r w:rsidR="00F319C0"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:</w:t>
      </w:r>
      <w:r w:rsidR="00F319C0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5926C7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BA2964" w:rsidRPr="00C91785" w:rsidRDefault="00876D19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bb</w:t>
      </w:r>
      <w:proofErr w:type="spellEnd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</w:t>
      </w:r>
      <w:r w:rsidR="00D92BB4" w:rsidRPr="00C91785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57631A" w:rsidRPr="00C91785">
        <w:rPr>
          <w:rFonts w:ascii="Times New Roman" w:hAnsi="Times New Roman"/>
          <w:bCs/>
          <w:color w:val="000000" w:themeColor="text1"/>
          <w:sz w:val="24"/>
          <w:szCs w:val="24"/>
        </w:rPr>
        <w:t>lhunyt személy eltemettetésének költségeihez való hozzájárulás</w:t>
      </w:r>
      <w:r w:rsidR="00F319C0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</w:t>
      </w:r>
      <w:r w:rsidR="004C13C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440250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</w:t>
      </w:r>
      <w:r w:rsidR="004C13C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továbbiakban: temetési támogatás </w:t>
      </w:r>
      <w:r w:rsidR="00440250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</w:t>
      </w:r>
    </w:p>
    <w:p w:rsidR="00BA2964" w:rsidRPr="00C91785" w:rsidRDefault="00876D19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bc</w:t>
      </w:r>
      <w:proofErr w:type="spellEnd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</w:t>
      </w:r>
      <w:r w:rsidR="00741FEB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eseti</w:t>
      </w:r>
      <w:r w:rsidR="00722E25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5339" w:rsidRPr="00C91785">
        <w:rPr>
          <w:rFonts w:ascii="Times New Roman" w:hAnsi="Times New Roman"/>
          <w:color w:val="000000" w:themeColor="text1"/>
          <w:sz w:val="24"/>
          <w:szCs w:val="24"/>
        </w:rPr>
        <w:t>– azon belül</w:t>
      </w:r>
      <w:r w:rsidR="00FE5EB0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születési-</w:t>
      </w:r>
      <w:r w:rsidR="00440250" w:rsidRPr="00C91785">
        <w:rPr>
          <w:rFonts w:ascii="Times New Roman" w:hAnsi="Times New Roman"/>
          <w:color w:val="000000" w:themeColor="text1"/>
          <w:sz w:val="24"/>
          <w:szCs w:val="24"/>
        </w:rPr>
        <w:t>támogatás</w:t>
      </w:r>
    </w:p>
    <w:p w:rsidR="00BA2964" w:rsidRPr="00C91785" w:rsidRDefault="008E7293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c</w:t>
      </w:r>
      <w:r w:rsidR="005F3C70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 köztemetés</w:t>
      </w:r>
    </w:p>
    <w:p w:rsidR="00BA2964" w:rsidRPr="00C91785" w:rsidRDefault="008E7293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d</w:t>
      </w:r>
      <w:r w:rsidR="000647ED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 65</w:t>
      </w:r>
      <w:r w:rsidR="00440250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év felettiek támogatása</w:t>
      </w:r>
    </w:p>
    <w:p w:rsidR="00BA2964" w:rsidRPr="00C91785" w:rsidRDefault="008E7293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e</w:t>
      </w:r>
      <w:r w:rsidR="00873FED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) karácsonyi támogatás</w:t>
      </w:r>
    </w:p>
    <w:p w:rsidR="005926C7" w:rsidRPr="00C91785" w:rsidRDefault="004D03A6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f)</w:t>
      </w:r>
      <w:r w:rsidR="00172F0E"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a </w:t>
      </w:r>
      <w:r w:rsidR="00172F0E" w:rsidRPr="00C917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gyermekek és fiatal felnőttek </w:t>
      </w:r>
      <w:r w:rsidR="00172F0E"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rászorultságára tekintettel igényelt települési támogatás (továbbiakban: beiskolázási támogatás), </w:t>
      </w:r>
      <w:r w:rsidR="005926C7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(továbbiakban együtt: szociális ellátás) nyújtható.</w:t>
      </w:r>
    </w:p>
    <w:p w:rsidR="00BA2964" w:rsidRPr="00C91785" w:rsidRDefault="00BA2964" w:rsidP="00BA29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BA2964" w:rsidRPr="00C91785" w:rsidRDefault="0010724F" w:rsidP="00BA296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>3</w:t>
      </w:r>
      <w:r w:rsidR="00D64015" w:rsidRPr="00C9178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 xml:space="preserve">. </w:t>
      </w:r>
      <w:r w:rsidR="00D64015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Eljárási rendelkezések</w:t>
      </w:r>
    </w:p>
    <w:p w:rsidR="00BA2964" w:rsidRPr="00C91785" w:rsidRDefault="00861340" w:rsidP="00BA2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3</w:t>
      </w:r>
      <w:r w:rsidR="00D64015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 §</w:t>
      </w:r>
    </w:p>
    <w:p w:rsidR="00BA2964" w:rsidRPr="00C91785" w:rsidRDefault="00D64015" w:rsidP="00BA296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(1)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hu-HU"/>
        </w:rPr>
        <w:t xml:space="preserve"> 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e rendeletben szabályozott szociális ellátások iránti igényeket, kérelmet a Közös Önkormányzati Hivatalban, vagy annak Kirendeltségénél (továbbiakban: Hivatal) - az erre rendszeresített formanyomtatványon - lehet benyújtani. Az eljárás - indokolt esetben – hivatalból is indítható.</w:t>
      </w:r>
    </w:p>
    <w:p w:rsidR="00BA2964" w:rsidRPr="00C91785" w:rsidRDefault="00D64015" w:rsidP="00BA296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(2)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A kérelem benyújtására az ellátás igénylője, annak törvényes képviselője vagy meghatalmazottja- igazoló dokumentum mellett- jogosult.</w:t>
      </w:r>
    </w:p>
    <w:p w:rsidR="00BA2964" w:rsidRPr="00C91785" w:rsidRDefault="00D64015" w:rsidP="00BA296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(3) A szociális ellátásra való jogosultság elbírálásához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szükséges adatokra vonatkozóan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kérelmező köteles - az igényelt támogatástól függően - a családjában, vagy háztartásában élő személyek adataira, vagyoni és jövedelmi viszonyaira vonatkozó nyilatkozatokat, igazolásokat becsatolni. Köteles továbbá a kérelem nyomtatványon felsorolt igazolásokat - illetve ezek hivatalból történő beszerzéseihez szükséges hozzájárulásokat – mellékelni.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A szociális ellátásban részesülő a jogosultság feltételeit érintő lényeges tények, körülmények megváltozásáról 15 napon belül köteles értesíteni az ellátást megállapító szervet.</w:t>
      </w:r>
    </w:p>
    <w:p w:rsidR="00BA2964" w:rsidRPr="00C91785" w:rsidRDefault="00E80C27" w:rsidP="00BA296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(4</w:t>
      </w:r>
      <w:r w:rsidR="00D64015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) A jogosultsági feltételek fennállását, a rokkantságot, a fogyatékosságot, munkanélküliséget, az önkormányzattól vagy szociális intézményektől igénybe vett ellátást, közokirattal vagy teljes bizonyító erejű magánokirattal, illetve a Hivatalnál, az önkormányzat intézményeinél vezetett nyilvántartások adatainak felhasználásával kell igazolni. </w:t>
      </w:r>
    </w:p>
    <w:p w:rsidR="00BA2964" w:rsidRPr="00C91785" w:rsidRDefault="00861340" w:rsidP="00BA2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4</w:t>
      </w:r>
      <w:r w:rsidR="00BA2964" w:rsidRPr="00C917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. §</w:t>
      </w:r>
    </w:p>
    <w:p w:rsidR="00EB3D52" w:rsidRPr="00C91785" w:rsidRDefault="00D64015" w:rsidP="00BA29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(1) </w:t>
      </w:r>
      <w:r w:rsidR="00EB3D52" w:rsidRPr="00C91785">
        <w:rPr>
          <w:rFonts w:ascii="Times New Roman" w:hAnsi="Times New Roman"/>
          <w:i/>
          <w:color w:val="000000" w:themeColor="text1"/>
          <w:sz w:val="24"/>
          <w:szCs w:val="24"/>
        </w:rPr>
        <w:t>A hivatal a kérelmező által benyújtott kérelmet, illetve a közölt igazolások, adatok valódiságát megvizsgálja, szükség esetén környezettanulmányt végezhet az igénylők szociális, vagyoni körülményeinek feltárása érdekében a szociális ellátásra való jogosultság elbírálása során.  Amennyiben a támogatást igénylő, vagy a hatáskör gyakorlója a településen való életvitelszerű tartózkodást vitatja, a helyzet tisztázására a lakóhelyül szolgáló ingatlan használatához kapcsolódó három egymást követő hónap villamos-energia számlájának bemutatása szolgál, vagy szükség esetén környezettanulmányt végezhet a körülményeinek feltárása érdekében a szociális ellátásra való jogosultság elbírálása során.</w:t>
      </w:r>
    </w:p>
    <w:p w:rsidR="00BA2964" w:rsidRPr="00C91785" w:rsidRDefault="00EB3D52" w:rsidP="00BA296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A kérelmeket az egyes szociális ellátásokra vonatkozó feltételek megvizsgálása után döntésre előkészíti, a támogatásra való jogosultság fennállását folyamatosan figyelemmel kíséri.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 környezettanulmány az elkészítésétől számított három hónapig érvényes.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(3) A tényállás tisztázása érdekében háziorvosi, szakorvosi, védőnői, pedagógiai vélemény, javaslat kérhető. A vagyoni körülmények további tisztázása érdekében a kérelmezőre és vele azonos lakcímen együtt lakó közeli hozzátartozókra vonatkozóan – hozzájáruló nyilatkozatuk alapján – további információk beszerezhetőek. Az adatok beszerzéséhez szükséges hozzájáruló nyilatkozatokat – a rendelkezésre bocsátott formanyomtatványon – a kérelmező köteles beszerezni és az eljáró hatóságnak átadni.</w:t>
      </w:r>
    </w:p>
    <w:p w:rsidR="00D64015" w:rsidRPr="00C91785" w:rsidRDefault="00D64015" w:rsidP="00BA296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(4) A kérelemben foglaltak, a benyújtott igazolások, nyilatkozatok tartalmának ellenőrzése céljából a hivatal megkeresheti:</w:t>
      </w:r>
    </w:p>
    <w:p w:rsidR="00D64015" w:rsidRPr="00C91785" w:rsidRDefault="00D64015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a) az állami adóhatóságot,</w:t>
      </w:r>
    </w:p>
    <w:p w:rsidR="00D64015" w:rsidRPr="00C91785" w:rsidRDefault="00D64015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b) a polgárok személyi adatait lakcímét nyilvántartó szervet,</w:t>
      </w:r>
    </w:p>
    <w:p w:rsidR="00D64015" w:rsidRPr="00C91785" w:rsidRDefault="00D64015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c) az igazolást kiállító szervet,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d) a munkáltatót.</w:t>
      </w:r>
    </w:p>
    <w:p w:rsidR="00BA2964" w:rsidRPr="00C91785" w:rsidRDefault="00861340" w:rsidP="00BA2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5</w:t>
      </w:r>
      <w:r w:rsidR="00D64015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 §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(1) A támogatás megállapítása szempontjából a személyi adat- és lakcímnyilvántartás adatai az irányadók.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 házastársak akkor tekinthetők külön élőknek, ha lakcímük különböző.</w:t>
      </w:r>
    </w:p>
    <w:p w:rsidR="00D64015" w:rsidRPr="00C91785" w:rsidRDefault="00D64015" w:rsidP="00BA29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color w:val="000000" w:themeColor="text1"/>
          <w:sz w:val="24"/>
          <w:szCs w:val="24"/>
        </w:rPr>
        <w:t>(3) Rendszeres ellátás iránti kérelmet legkorábban az adott ellátásra való jogosultság időtartamának lejárta előtt egy hónappal lehet benyújtani, mely esetben az új jogosultság kezdő időpontja a korábbi jogosultság lejártát követő nap.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(4) A 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rendszeres ellátásra való jogosultságot meg kell szüntetni, ha: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jogosultság feltételei már nem állnak fenn, vagy jogosultságot kizáró körülmény következett be,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b) a jogosult azt kéri,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c) a jogosult meghalt,</w:t>
      </w:r>
    </w:p>
    <w:p w:rsidR="00D64015" w:rsidRPr="00C91785" w:rsidRDefault="00D64015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d) az e rendeletben meghatározott egyéb okból.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A2964" w:rsidRPr="00C91785" w:rsidRDefault="00D64015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color w:val="000000" w:themeColor="text1"/>
          <w:sz w:val="24"/>
          <w:szCs w:val="24"/>
        </w:rPr>
        <w:t>(5) A (4) bekezdés szerinti megszüntetés időpontja a megszüntetésre okot adó körülmény bekövetkezése hónapjának utolsó napja.</w:t>
      </w:r>
    </w:p>
    <w:p w:rsidR="00BA2964" w:rsidRPr="00C91785" w:rsidRDefault="00861340" w:rsidP="00BA29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6</w:t>
      </w:r>
      <w:r w:rsidR="00D64015"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.§</w:t>
      </w:r>
    </w:p>
    <w:p w:rsidR="00BA2964" w:rsidRPr="00C91785" w:rsidRDefault="00D64015" w:rsidP="00BA29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(1) </w:t>
      </w:r>
      <w:r w:rsidR="00E80C27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A támogatás rendeltetésétől eltérő célra való felhasználása esetén az önkormányzat az  igénybe vevőt a pénzbeli támogatás visszafizetésére, természetben nyújtott támogatás  esetén pedig a dolog visszaszolgáltatására, vagy a dolog, illetve a szolgáltatás értékének  megfelelő pénzösszeg visszafizetésére kötelezi. Amennyiben a visszafizetés nem vezet  eredményre, úgy az ingatlanra a tartozás ellenértékéig jelzálogjogot kell bejegyeztetni. A kérelmek elbírálása, a kár felmérése az építésügyi hatóság szakvéleménye alapján  történhet.</w:t>
      </w:r>
    </w:p>
    <w:p w:rsidR="00BA2964" w:rsidRPr="00C91785" w:rsidRDefault="00E80C27" w:rsidP="00BA29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</w:t>
      </w:r>
      <w:r w:rsidR="00D64015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   Képviselő-testület –vagy az átruházott hatáskörben eljáró polgármester  a   települési támogatás   felhasználásának   ellenőrzése   keretében   a  felhasználást  alátámasztó  dokumentumok  (számla,  nyugta  stb.)  becsatolására  hívhatja  fel  a  jogosultat.</w:t>
      </w:r>
    </w:p>
    <w:p w:rsidR="00BA2964" w:rsidRPr="00C91785" w:rsidRDefault="00E80C27" w:rsidP="00BA29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</w:t>
      </w:r>
      <w:r w:rsidR="00D64015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Az Szt. 17.§ (5) bekezdés szerinti - méltányossági jogkörben - hozott döntés ellen fellebbezésnek nincs helye.</w:t>
      </w:r>
    </w:p>
    <w:p w:rsidR="00BA2964" w:rsidRPr="00C91785" w:rsidRDefault="0010724F" w:rsidP="00BA29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>4</w:t>
      </w:r>
      <w:r w:rsidR="00121CB3" w:rsidRPr="00C9178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 xml:space="preserve">. </w:t>
      </w:r>
      <w:r w:rsidR="00121CB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Az egyes ellátásokra vonatkozó szabályok</w:t>
      </w:r>
    </w:p>
    <w:p w:rsidR="00BA2964" w:rsidRPr="00C91785" w:rsidRDefault="007E0F23" w:rsidP="00BA29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Gyógyszertámogatás</w:t>
      </w:r>
    </w:p>
    <w:p w:rsidR="00BA2964" w:rsidRPr="00C91785" w:rsidRDefault="00861340" w:rsidP="00BA2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7</w:t>
      </w:r>
      <w:r w:rsidR="007E0F2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. §</w:t>
      </w:r>
    </w:p>
    <w:p w:rsidR="00BA2964" w:rsidRPr="00C91785" w:rsidRDefault="008625DA" w:rsidP="00BA29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(1) Gyógyszertámogatás állapítható meg annak a személynek, akinek családjában</w:t>
      </w:r>
      <w:r w:rsidR="007E0F2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egy főre jutó havi nettó jövedelem nem haladja meg az öregségi nyugdíj mindenkori legkisebb összegének (a </w:t>
      </w:r>
      <w:r w:rsidR="003D2F3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továbbiakban: nyugdíjminimum)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C3751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200</w:t>
      </w:r>
      <w:r w:rsidR="004D454D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%-át, </w:t>
      </w:r>
      <w:proofErr w:type="spellStart"/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egyedülélő</w:t>
      </w:r>
      <w:proofErr w:type="spellEnd"/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esetében</w:t>
      </w:r>
      <w:r w:rsidR="00C3751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25</w:t>
      </w:r>
      <w:r w:rsidR="003D2F3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0 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%-át, azon családok esetében, ahol a család minden tagja betöltötte 70. életévét 2</w:t>
      </w:r>
      <w:r w:rsidR="00C3751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5</w:t>
      </w:r>
      <w:r w:rsidR="00C902A1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0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%-át, 70 év</w:t>
      </w:r>
      <w:r w:rsidR="00C3751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en felüli </w:t>
      </w:r>
      <w:proofErr w:type="spellStart"/>
      <w:r w:rsidR="00C3751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egyedülélők</w:t>
      </w:r>
      <w:proofErr w:type="spellEnd"/>
      <w:r w:rsidR="00C3751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esetében 30</w:t>
      </w:r>
      <w:r w:rsidR="00320082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0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%-át, feltéve, hogy</w:t>
      </w:r>
    </w:p>
    <w:p w:rsidR="007E0F23" w:rsidRPr="00C91785" w:rsidRDefault="00DB6DF6" w:rsidP="00BA29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lastRenderedPageBreak/>
        <w:t xml:space="preserve">a) 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 az Szt. 50. § (1)-(2) bekezdése alapján közgyógyellátásra nem jogosult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</w:t>
      </w:r>
    </w:p>
    <w:p w:rsidR="00BA2964" w:rsidRPr="00C91785" w:rsidRDefault="00DB6DF6" w:rsidP="00BA2964">
      <w:pPr>
        <w:spacing w:after="0" w:line="240" w:lineRule="auto"/>
        <w:ind w:left="-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b) krónikus betegségére tekintettel - a kérelem benyújtását megelőző három hónapban - rendszeresen szedett gyógyszereinek, használt gyógyászati segédeszközeinek az egészségbiztosítási szerv á</w:t>
      </w:r>
      <w:r w:rsidR="003F5A59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lt</w:t>
      </w:r>
      <w:r w:rsidR="00886D49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al igazolt havi átlagköltségét igazolja, az arról</w:t>
      </w:r>
      <w:r w:rsidR="003F5A59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szóló igazolást bemutatja.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47ED" w:rsidRPr="00C91785" w:rsidRDefault="007E0F23" w:rsidP="000647ED">
      <w:pPr>
        <w:spacing w:after="0" w:line="240" w:lineRule="auto"/>
        <w:ind w:left="-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(2) A támogatás </w:t>
      </w:r>
      <w:r w:rsidR="00C3751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éves keretösszege 30</w:t>
      </w:r>
      <w:r w:rsidR="00CE79D2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.000 forint</w:t>
      </w:r>
      <w:r w:rsidR="008625D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/ kérelmező, amely egy év időtartamra állapítható meg.</w:t>
      </w:r>
      <w:r w:rsidR="009F1E46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BA2964" w:rsidRPr="00C91785" w:rsidRDefault="000647ED" w:rsidP="000647ED">
      <w:pPr>
        <w:spacing w:after="0" w:line="240" w:lineRule="auto"/>
        <w:ind w:left="-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(3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</w:t>
      </w:r>
      <w:r w:rsidR="008625DA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7E0F2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támogatás kiutalás</w:t>
      </w:r>
      <w:r w:rsidR="00723488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</w:t>
      </w:r>
      <w:r w:rsidR="00D520FE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természetbeni formában történi</w:t>
      </w:r>
      <w:r w:rsidR="00CA7B2C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k azt követően, hogy </w:t>
      </w:r>
      <w:r w:rsidR="004249B9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gyógyszer</w:t>
      </w:r>
      <w:r w:rsidR="00240D67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gyógyászati segédeszköz</w:t>
      </w:r>
      <w:r w:rsidR="004249B9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térítési díjáról szóló igazolást a kérelmező bemutatja, (gyógyszertári igazolás, háziorvosi igazolás alapján.)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vertAlign w:val="superscript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0647ED" w:rsidRPr="00C9178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FB454A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A gyógyszertámogatás iránti kérelmet </w:t>
      </w:r>
      <w:r w:rsidR="00F0793A" w:rsidRPr="00C91785">
        <w:rPr>
          <w:rFonts w:ascii="Times New Roman" w:hAnsi="Times New Roman"/>
          <w:b/>
          <w:iCs/>
          <w:color w:val="000000" w:themeColor="text1"/>
          <w:sz w:val="24"/>
          <w:szCs w:val="24"/>
        </w:rPr>
        <w:t>a helyileg rendszeresített nyomtatványon</w:t>
      </w:r>
      <w:r w:rsidR="00FB454A" w:rsidRPr="00C9178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kell benyújtani</w:t>
      </w:r>
      <w:r w:rsidR="00FB454A" w:rsidRPr="00C91785">
        <w:rPr>
          <w:rFonts w:ascii="Times New Roman" w:hAnsi="Times New Roman"/>
          <w:b/>
          <w:iCs/>
          <w:color w:val="000000" w:themeColor="text1"/>
          <w:sz w:val="24"/>
          <w:szCs w:val="24"/>
          <w:vertAlign w:val="superscript"/>
        </w:rPr>
        <w:t>.</w:t>
      </w:r>
    </w:p>
    <w:p w:rsidR="00BA2964" w:rsidRPr="00C91785" w:rsidRDefault="000647ED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b/>
          <w:iCs/>
          <w:color w:val="000000" w:themeColor="text1"/>
          <w:sz w:val="24"/>
          <w:szCs w:val="24"/>
        </w:rPr>
        <w:t>(5</w:t>
      </w:r>
      <w:r w:rsidR="00FB454A" w:rsidRPr="00C91785">
        <w:rPr>
          <w:rFonts w:ascii="Times New Roman" w:hAnsi="Times New Roman"/>
          <w:b/>
          <w:iCs/>
          <w:color w:val="000000" w:themeColor="text1"/>
          <w:sz w:val="24"/>
          <w:szCs w:val="24"/>
        </w:rPr>
        <w:t>)</w:t>
      </w:r>
      <w:r w:rsidR="00E80C27" w:rsidRPr="00C91785">
        <w:rPr>
          <w:rFonts w:ascii="Times New Roman" w:hAnsi="Times New Roman"/>
          <w:b/>
          <w:iCs/>
          <w:color w:val="000000" w:themeColor="text1"/>
          <w:sz w:val="24"/>
          <w:szCs w:val="24"/>
          <w:vertAlign w:val="superscript"/>
        </w:rPr>
        <w:t xml:space="preserve"> </w:t>
      </w:r>
      <w:r w:rsidR="00FB454A" w:rsidRPr="00C91785">
        <w:rPr>
          <w:rFonts w:ascii="Times New Roman" w:hAnsi="Times New Roman"/>
          <w:b/>
          <w:iCs/>
          <w:color w:val="000000" w:themeColor="text1"/>
          <w:sz w:val="24"/>
          <w:szCs w:val="24"/>
        </w:rPr>
        <w:t>A kérelemhez mellékelni</w:t>
      </w:r>
      <w:r w:rsidR="004249B9" w:rsidRPr="00C91785">
        <w:rPr>
          <w:rFonts w:ascii="Times New Roman" w:hAnsi="Times New Roman"/>
          <w:b/>
          <w:iCs/>
          <w:color w:val="000000" w:themeColor="text1"/>
          <w:sz w:val="24"/>
          <w:szCs w:val="24"/>
        </w:rPr>
        <w:t>,csatolni</w:t>
      </w:r>
      <w:r w:rsidR="00FB454A" w:rsidRPr="00C9178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kell</w:t>
      </w:r>
      <w:r w:rsidR="00FB454A" w:rsidRPr="00C9178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80C27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háziorvosi igazolást, </w:t>
      </w:r>
      <w:r w:rsidR="003F5A59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igazolást a biztosított havi receptköteles gyógyszerköltségéről,  </w:t>
      </w:r>
      <w:r w:rsidR="00FB454A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és </w:t>
      </w:r>
      <w:r w:rsidR="004249B9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</w:t>
      </w:r>
      <w:r w:rsidR="00FB454A" w:rsidRPr="00C91785">
        <w:rPr>
          <w:rFonts w:ascii="Times New Roman" w:hAnsi="Times New Roman"/>
          <w:b/>
          <w:color w:val="000000" w:themeColor="text1"/>
          <w:sz w:val="24"/>
          <w:szCs w:val="24"/>
        </w:rPr>
        <w:t>kérelmező és családja jövedelemigazolásait</w:t>
      </w:r>
      <w:r w:rsidR="008625DA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jövedelemnyilatkozatot, </w:t>
      </w:r>
      <w:r w:rsidR="004249B9" w:rsidRPr="00C91785">
        <w:rPr>
          <w:rFonts w:ascii="Times New Roman" w:hAnsi="Times New Roman"/>
          <w:b/>
          <w:color w:val="000000" w:themeColor="text1"/>
          <w:sz w:val="24"/>
          <w:szCs w:val="24"/>
        </w:rPr>
        <w:t>továbbá</w:t>
      </w:r>
      <w:r w:rsidR="00E331C0" w:rsidRPr="00C91785">
        <w:rPr>
          <w:rFonts w:ascii="Times New Roman" w:hAnsi="Times New Roman"/>
          <w:b/>
          <w:color w:val="000000" w:themeColor="text1"/>
          <w:sz w:val="24"/>
          <w:szCs w:val="24"/>
        </w:rPr>
        <w:t>, amennyiben rendelkezésre áll,</w:t>
      </w:r>
      <w:r w:rsidR="004249B9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az Szt. 50.§</w:t>
      </w:r>
      <w:proofErr w:type="spellStart"/>
      <w:r w:rsidR="004249B9" w:rsidRPr="00C91785">
        <w:rPr>
          <w:rFonts w:ascii="Times New Roman" w:hAnsi="Times New Roman"/>
          <w:b/>
          <w:color w:val="000000" w:themeColor="text1"/>
          <w:sz w:val="24"/>
          <w:szCs w:val="24"/>
        </w:rPr>
        <w:t>-a</w:t>
      </w:r>
      <w:proofErr w:type="spellEnd"/>
      <w:r w:rsidR="004249B9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szerinti közgyógyellátás elutasításáról szóló </w:t>
      </w:r>
      <w:r w:rsidR="004249B9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határozatot. </w:t>
      </w:r>
    </w:p>
    <w:p w:rsidR="000815EC" w:rsidRPr="00C91785" w:rsidRDefault="000647ED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(6</w:t>
      </w:r>
      <w:r w:rsidR="00861340" w:rsidRPr="00C9178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) </w:t>
      </w:r>
      <w:r w:rsidR="00DA6B16" w:rsidRPr="00C9178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 </w:t>
      </w:r>
      <w:r w:rsidR="000815EC"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A </w:t>
      </w:r>
      <w:r w:rsidR="000815EC" w:rsidRPr="00C91785">
        <w:rPr>
          <w:rFonts w:ascii="Times New Roman" w:hAnsi="Times New Roman"/>
          <w:i/>
          <w:color w:val="000000" w:themeColor="text1"/>
          <w:sz w:val="24"/>
          <w:szCs w:val="24"/>
        </w:rPr>
        <w:t>képviselő-testület a gyógyszertámogatás megálla</w:t>
      </w:r>
      <w:r w:rsidR="00E80C27" w:rsidRPr="00C91785">
        <w:rPr>
          <w:rFonts w:ascii="Times New Roman" w:hAnsi="Times New Roman"/>
          <w:i/>
          <w:color w:val="000000" w:themeColor="text1"/>
          <w:sz w:val="24"/>
          <w:szCs w:val="24"/>
        </w:rPr>
        <w:t>pításával kapcsolatos hatáskört át</w:t>
      </w:r>
      <w:r w:rsidR="00D106C8"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ruházza </w:t>
      </w:r>
      <w:r w:rsidR="00E80C27" w:rsidRPr="00C91785">
        <w:rPr>
          <w:rFonts w:ascii="Times New Roman" w:hAnsi="Times New Roman"/>
          <w:i/>
          <w:color w:val="000000" w:themeColor="text1"/>
          <w:sz w:val="24"/>
          <w:szCs w:val="24"/>
        </w:rPr>
        <w:t>a Polgármesterre.</w:t>
      </w:r>
    </w:p>
    <w:p w:rsidR="00A36892" w:rsidRPr="00C91785" w:rsidRDefault="00A36892" w:rsidP="00BA296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2964" w:rsidRPr="00C91785" w:rsidRDefault="000B7180" w:rsidP="00BA2964">
      <w:pPr>
        <w:pStyle w:val="bal"/>
        <w:spacing w:before="0" w:beforeAutospacing="0"/>
        <w:ind w:firstLine="19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Lakhatási támogatás</w:t>
      </w:r>
    </w:p>
    <w:p w:rsidR="00BA2964" w:rsidRPr="00C91785" w:rsidRDefault="00861340" w:rsidP="00BA2964">
      <w:pPr>
        <w:pStyle w:val="bal"/>
        <w:spacing w:before="0" w:beforeAutospacing="0"/>
        <w:ind w:firstLine="19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66D09"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.§</w:t>
      </w:r>
    </w:p>
    <w:p w:rsidR="00866D09" w:rsidRPr="00C91785" w:rsidRDefault="00866D09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képviselő-testülete a lakhatáshoz kapcsolódó rendszeres kiadások viseléséhez, mint hulladékszállítási költség, víz- és csatornahasználati díj, villanyáram, gázfogyasztás költségeihez, (továbbiakban: lakhatási támogatás) települési támogatást nyújt a szociálisan rászoruló háztartások részére a háztartás tagjai által lakott lakás fenntartásával kapcsolatos rendszeres kiadások viseléséhez.</w:t>
      </w:r>
    </w:p>
    <w:p w:rsidR="00BA2964" w:rsidRPr="00C91785" w:rsidRDefault="00866D09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A2964" w:rsidRPr="00C91785" w:rsidRDefault="00861340" w:rsidP="00BA2964">
      <w:pPr>
        <w:pStyle w:val="bal"/>
        <w:spacing w:before="0" w:before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66D09"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.§</w:t>
      </w:r>
    </w:p>
    <w:p w:rsidR="00BA2964" w:rsidRPr="00C91785" w:rsidRDefault="00866D09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Lakhatási támogatásra jogosult az a személy, akinek a háztartásában az egy főre jutó h</w:t>
      </w:r>
      <w:r w:rsidR="000E250A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avi jövedelem nem haladja meg az </w:t>
      </w: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öregségi nyugdíj mi</w:t>
      </w:r>
      <w:r w:rsidR="00233062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ndenkori legkisebb összegének 10</w:t>
      </w:r>
      <w:r w:rsidR="00CF0912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0%-át, továbbá az adott lakásra vonatkozóan igazolnia kell a lakás jogos használatát.</w:t>
      </w:r>
    </w:p>
    <w:p w:rsidR="00BA2964" w:rsidRPr="00C91785" w:rsidRDefault="00866D09" w:rsidP="00BA2964">
      <w:pPr>
        <w:pStyle w:val="bal"/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(2) Lakhatási támogatás ugyanazon lakásra csak egy jogosultnak állapítható meg, függetlenül a lakásban élő személyek és háztartások számától.</w:t>
      </w:r>
      <w:bookmarkStart w:id="1" w:name="pr509"/>
      <w:bookmarkEnd w:id="1"/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bekezdés alkalmazásában külön lakásnak kell tekinteni a társbérletet, az albérletet és a jogerős bírói határozattal megosztott lakás lakrészeit. Amennyiben több kérelem érkezik egy lakásra vonatkozóan az elbírálás érkezési sorrend alapján történik</w:t>
      </w:r>
    </w:p>
    <w:p w:rsidR="00866D09" w:rsidRPr="00C91785" w:rsidRDefault="00233062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(3) A lakhatási támogatásra való jogosultság, az ellátást érintő lényeges változások esetében felülvizsgálható.</w:t>
      </w:r>
    </w:p>
    <w:p w:rsidR="00BA2964" w:rsidRPr="00C91785" w:rsidRDefault="00BA2964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964" w:rsidRPr="00C91785" w:rsidRDefault="00861340" w:rsidP="000647ED">
      <w:pPr>
        <w:pStyle w:val="bal"/>
        <w:spacing w:before="0" w:before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866D09"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.§</w:t>
      </w:r>
    </w:p>
    <w:p w:rsidR="00BA2964" w:rsidRPr="00C91785" w:rsidRDefault="00866D09" w:rsidP="00BA2964">
      <w:pPr>
        <w:pStyle w:val="bal"/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 </w:t>
      </w: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A lakhatási támogatás összege havi 2.000,</w:t>
      </w:r>
      <w:proofErr w:type="spellStart"/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-Ft</w:t>
      </w:r>
      <w:proofErr w:type="spellEnd"/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, folyósítása természetbeni formában történik a szolgáltató részére.</w:t>
      </w:r>
    </w:p>
    <w:p w:rsidR="00866D09" w:rsidRPr="00C91785" w:rsidRDefault="00866D09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(2) A támogatás elsősorban természetben adható és az alábbi szervezetek részére kell folyósítani a következő sorrendben:</w:t>
      </w:r>
    </w:p>
    <w:p w:rsidR="002B49AB" w:rsidRPr="00C91785" w:rsidRDefault="002B49AB" w:rsidP="00BA2964">
      <w:pPr>
        <w:pStyle w:val="NormlWeb"/>
        <w:spacing w:before="0" w:beforeAutospacing="0" w:after="0" w:afterAutospacing="0"/>
        <w:ind w:left="284"/>
        <w:rPr>
          <w:color w:val="000000" w:themeColor="text1"/>
        </w:rPr>
      </w:pPr>
      <w:r w:rsidRPr="00C91785">
        <w:rPr>
          <w:color w:val="000000" w:themeColor="text1"/>
        </w:rPr>
        <w:t>a) a kérelmező víz – és csatornadíj hátralékának mérséklése érdekében a szolgáltató részére;</w:t>
      </w:r>
    </w:p>
    <w:p w:rsidR="002B49AB" w:rsidRPr="00C91785" w:rsidRDefault="002B49AB" w:rsidP="00BA2964">
      <w:pPr>
        <w:pStyle w:val="NormlWeb"/>
        <w:spacing w:before="0" w:beforeAutospacing="0" w:after="0" w:afterAutospacing="0"/>
        <w:ind w:left="284"/>
        <w:rPr>
          <w:color w:val="000000" w:themeColor="text1"/>
        </w:rPr>
      </w:pPr>
      <w:r w:rsidRPr="00C91785">
        <w:rPr>
          <w:color w:val="000000" w:themeColor="text1"/>
        </w:rPr>
        <w:t>b) a hulladékszállítási díj hátralék mérséklése érdekében a szolgáltató részére;</w:t>
      </w:r>
    </w:p>
    <w:p w:rsidR="002B49AB" w:rsidRPr="00C91785" w:rsidRDefault="002B49AB" w:rsidP="00BA2964">
      <w:pPr>
        <w:pStyle w:val="NormlWeb"/>
        <w:spacing w:before="0" w:beforeAutospacing="0" w:after="0" w:afterAutospacing="0"/>
        <w:ind w:left="284"/>
        <w:rPr>
          <w:color w:val="000000" w:themeColor="text1"/>
        </w:rPr>
      </w:pPr>
      <w:r w:rsidRPr="00C91785">
        <w:rPr>
          <w:color w:val="000000" w:themeColor="text1"/>
        </w:rPr>
        <w:t>c) villanyáram számlahátralék esetén a szolgáltató részére;</w:t>
      </w:r>
    </w:p>
    <w:p w:rsidR="00BA2964" w:rsidRPr="00C91785" w:rsidRDefault="002B49AB" w:rsidP="00BA2964">
      <w:pPr>
        <w:pStyle w:val="NormlWeb"/>
        <w:spacing w:before="0" w:beforeAutospacing="0" w:after="0" w:afterAutospacing="0"/>
        <w:ind w:left="284"/>
        <w:rPr>
          <w:color w:val="000000" w:themeColor="text1"/>
        </w:rPr>
      </w:pPr>
      <w:r w:rsidRPr="00C91785">
        <w:rPr>
          <w:color w:val="000000" w:themeColor="text1"/>
        </w:rPr>
        <w:t>d) gázszámla hátralék esetén a szolgáltató részére.</w:t>
      </w:r>
    </w:p>
    <w:p w:rsidR="00A36892" w:rsidRPr="00C91785" w:rsidRDefault="00866D09" w:rsidP="00BA2964">
      <w:pPr>
        <w:pStyle w:val="NormlWeb"/>
        <w:spacing w:before="0" w:beforeAutospacing="0" w:after="0" w:afterAutospacing="0"/>
        <w:rPr>
          <w:color w:val="000000" w:themeColor="text1"/>
        </w:rPr>
      </w:pPr>
      <w:r w:rsidRPr="00C91785">
        <w:rPr>
          <w:color w:val="000000" w:themeColor="text1"/>
        </w:rPr>
        <w:t xml:space="preserve">(3) A lakhatási támogatást </w:t>
      </w:r>
      <w:r w:rsidR="00D542CD" w:rsidRPr="00C91785">
        <w:rPr>
          <w:color w:val="000000" w:themeColor="text1"/>
        </w:rPr>
        <w:t xml:space="preserve">egy évre </w:t>
      </w:r>
      <w:r w:rsidRPr="00C91785">
        <w:rPr>
          <w:color w:val="000000" w:themeColor="text1"/>
        </w:rPr>
        <w:t xml:space="preserve">kell megállapítani. </w:t>
      </w:r>
    </w:p>
    <w:p w:rsidR="00BA2964" w:rsidRPr="00C91785" w:rsidRDefault="00BA2964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964" w:rsidRPr="00C91785" w:rsidRDefault="00861340" w:rsidP="00BA2964">
      <w:pPr>
        <w:pStyle w:val="bal"/>
        <w:spacing w:before="0" w:before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E47C6D"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.§</w:t>
      </w:r>
    </w:p>
    <w:p w:rsidR="00BA2964" w:rsidRPr="00C91785" w:rsidRDefault="00E47C6D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lakhatási támogatás iránti kérelemhez csatolni kell a kérelmező által lakott lakásra, a lakcímével egyező fogyasztási helyre vonatkozó, a kérelmező nevére szóló, előző havi közüzemi számla másolatokat, továbbá a lakás jogos használatát igazoló dokumentumot (tulajdoni lap, bérleti szerződés. ) </w:t>
      </w:r>
    </w:p>
    <w:p w:rsidR="00BA2964" w:rsidRPr="00C91785" w:rsidRDefault="00861340" w:rsidP="00BA2964">
      <w:pPr>
        <w:pStyle w:val="bal"/>
        <w:spacing w:before="0" w:beforeAutospacing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</w:t>
      </w:r>
      <w:r w:rsidR="00E80C27" w:rsidRPr="00C917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.§</w:t>
      </w:r>
    </w:p>
    <w:p w:rsidR="00E47C6D" w:rsidRPr="00C91785" w:rsidRDefault="000815EC" w:rsidP="00BA2964">
      <w:pPr>
        <w:pStyle w:val="bal"/>
        <w:spacing w:before="0" w:beforeAutospacing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képviselő-testület a lakhatási támogatás megállapításával kapcsolatos hatáskört </w:t>
      </w:r>
      <w:r w:rsidR="00E80C27" w:rsidRPr="00C917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átruházza a Polgármesterre.</w:t>
      </w:r>
    </w:p>
    <w:p w:rsidR="00BA2964" w:rsidRPr="00C91785" w:rsidRDefault="00BA2964" w:rsidP="00BA2964">
      <w:pPr>
        <w:pStyle w:val="bal"/>
        <w:spacing w:before="0" w:beforeAutospacing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2964" w:rsidRPr="00C91785" w:rsidRDefault="005028B3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Rendkívüli </w:t>
      </w:r>
      <w:r w:rsidR="00876D19"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települési </w:t>
      </w: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támogatások</w:t>
      </w:r>
    </w:p>
    <w:p w:rsidR="00BA2964" w:rsidRPr="00C91785" w:rsidRDefault="0057631A" w:rsidP="00BA2964">
      <w:pPr>
        <w:pStyle w:val="bal"/>
        <w:spacing w:before="0" w:before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</w:t>
      </w:r>
      <w:r w:rsidR="00D8200C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hunyt személy eltemettetésének költségeihez való hozzájárulás</w:t>
      </w:r>
      <w:r w:rsidR="0065554C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temetési támogatás</w:t>
      </w:r>
    </w:p>
    <w:p w:rsidR="00BA2964" w:rsidRPr="00C91785" w:rsidRDefault="00861340" w:rsidP="00BA2964">
      <w:pPr>
        <w:pStyle w:val="bal"/>
        <w:spacing w:before="0" w:before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="000B7180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A2964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</w:p>
    <w:p w:rsidR="00AC55C3" w:rsidRPr="00C91785" w:rsidRDefault="00741FEB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(1) </w:t>
      </w:r>
      <w:r w:rsidR="00AC55C3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 elhunyt személy eltemettetésének költségeihez</w:t>
      </w:r>
      <w:r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való hozzájárulására igényelt re</w:t>
      </w:r>
      <w:r w:rsidR="00D8200C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ndkívüli települési támogatásra</w:t>
      </w:r>
      <w:r w:rsidR="00AC55C3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jogosult</w:t>
      </w:r>
      <w:r w:rsidR="00A64398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az a szociálisan rászorult</w:t>
      </w:r>
      <w:r w:rsidR="00AC55C3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eltemettető, ha </w:t>
      </w:r>
      <w:r w:rsidR="00F05677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életvitelszerűen a</w:t>
      </w:r>
      <w:r w:rsidR="0065554C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község közigazgatási területén él, és bejelentett lakcímmel rendelkezik, továbbá, h</w:t>
      </w:r>
      <w:r w:rsidR="002B40A7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az elhunyt személy, akinek az eltemettetéséről gondoskodik a község közigazgatási területén</w:t>
      </w:r>
      <w:r w:rsidR="0065554C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bejelentett lakcímmel rendelkezett, és </w:t>
      </w:r>
      <w:r w:rsidR="002B40A7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életvitelszerűen</w:t>
      </w:r>
      <w:r w:rsidR="0065554C" w:rsidRPr="00C91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község közigazgatási területén élt. </w:t>
      </w:r>
    </w:p>
    <w:p w:rsidR="00BA2964" w:rsidRPr="00C91785" w:rsidRDefault="00BA2964" w:rsidP="00BA296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80C27" w:rsidRPr="00C91785" w:rsidRDefault="00E80C27" w:rsidP="0006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bCs/>
          <w:color w:val="000000" w:themeColor="text1"/>
          <w:sz w:val="24"/>
          <w:szCs w:val="24"/>
        </w:rPr>
        <w:t>(2) A támogatás megállapításának</w:t>
      </w:r>
      <w:r w:rsidR="00A64398" w:rsidRPr="00C917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szempontjából szociálisan rászorult az, ahol </w:t>
      </w:r>
      <w:r w:rsidRPr="00C917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családban</w:t>
      </w: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egy főre jutó havi nettó jövedelem nem haladja meg az öregségi nyugdíj mindenkori legkisebb összegének (a továbbiakban: nyugdíjminimum) </w:t>
      </w:r>
      <w:r w:rsidR="000647ED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hétszeresét. </w:t>
      </w:r>
    </w:p>
    <w:p w:rsidR="00BA2964" w:rsidRPr="00C91785" w:rsidRDefault="00BA2964" w:rsidP="00BA296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bCs/>
          <w:color w:val="000000" w:themeColor="text1"/>
          <w:sz w:val="24"/>
          <w:szCs w:val="24"/>
        </w:rPr>
        <w:t>(3</w:t>
      </w:r>
      <w:r w:rsidR="00FB0794" w:rsidRPr="00C9178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FB0794" w:rsidRPr="00C917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Az elhunyt személy eltemettetésének költségeihez való hozzájárulására igényelt rendkívüli települési támogatás iránti kérelem az eltemettetés időpontját követő </w:t>
      </w:r>
      <w:r w:rsidR="00240D67" w:rsidRPr="00C917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harminc napon </w:t>
      </w:r>
      <w:r w:rsidR="00FB0794" w:rsidRPr="00C917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belül nyújtható be. 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(4</w:t>
      </w:r>
      <w:r w:rsidR="00AC55C3" w:rsidRPr="00C91785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FB0794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C55C3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Az elhunyt személy eltemettetésének költségeihez való </w:t>
      </w:r>
      <w:r w:rsidR="00D8200C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hozzájárulásra </w:t>
      </w:r>
      <w:r w:rsidR="00AC55C3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igényelt </w:t>
      </w:r>
      <w:r w:rsidR="00D8200C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rendkívüli </w:t>
      </w:r>
      <w:r w:rsidR="00894A3B" w:rsidRPr="00C91785">
        <w:rPr>
          <w:rFonts w:ascii="Times New Roman" w:hAnsi="Times New Roman"/>
          <w:color w:val="000000" w:themeColor="text1"/>
          <w:sz w:val="24"/>
          <w:szCs w:val="24"/>
        </w:rPr>
        <w:t>települési támogatás</w:t>
      </w:r>
      <w:r w:rsidR="00AC55C3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összege a mindenkori helyben szokásos, l</w:t>
      </w:r>
      <w:r w:rsidR="00E54C17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egolcsóbb temetés költségének 10 </w:t>
      </w:r>
      <w:r w:rsidR="00AC55C3" w:rsidRPr="00C91785">
        <w:rPr>
          <w:rFonts w:ascii="Times New Roman" w:hAnsi="Times New Roman"/>
          <w:color w:val="000000" w:themeColor="text1"/>
          <w:sz w:val="24"/>
          <w:szCs w:val="24"/>
        </w:rPr>
        <w:t>%-a. A helyben szokásos legolcsóbb temetés költségének összege a költségvetési rendeletben kerül meghatározásra.</w:t>
      </w:r>
    </w:p>
    <w:p w:rsidR="00BA2964" w:rsidRPr="00C91785" w:rsidRDefault="00E80C27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(5</w:t>
      </w:r>
      <w:r w:rsidR="00AC55C3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AC55C3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Az elhunyt személy eltemettetésének költségeihez való hozzájárulásra igényelt </w:t>
      </w:r>
      <w:r w:rsidR="00D8200C" w:rsidRPr="00C91785">
        <w:rPr>
          <w:rFonts w:ascii="Times New Roman" w:hAnsi="Times New Roman"/>
          <w:color w:val="000000" w:themeColor="text1"/>
          <w:sz w:val="24"/>
          <w:szCs w:val="24"/>
        </w:rPr>
        <w:t>rendkívüli települési támogatás</w:t>
      </w:r>
      <w:r w:rsidR="00AC55C3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iránti kérelemhez mellékelni kell a halotti anyakönyvi kivonat másolatát, a temetés költségeiről a segélyt kérő nevére kiállított számlák eredeti példányát</w:t>
      </w:r>
      <w:r w:rsidR="00F41BFC" w:rsidRPr="00C917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61B9" w:rsidRPr="00C91785" w:rsidRDefault="00E80C27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(6</w:t>
      </w:r>
      <w:r w:rsidR="00F861B9" w:rsidRPr="00C917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  <w:r w:rsidR="00F861B9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Elhunyt    személy    eltemettetésének     költségeihez    való   hozzájárulásként rendkívüli települési támogatás nem állapítható meg annak az eltemettető személynek:</w:t>
      </w:r>
    </w:p>
    <w:p w:rsidR="00F861B9" w:rsidRPr="00C91785" w:rsidRDefault="00F861B9" w:rsidP="00BA29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a)  aki a hadigondozásról szóló 1994. évi XLV. törvény alapján temetési hozzájárulásban részesül,</w:t>
      </w:r>
    </w:p>
    <w:p w:rsidR="00741FEB" w:rsidRPr="00C91785" w:rsidRDefault="00F861B9" w:rsidP="00BA29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b) aki köztemetést vesz igénybe,</w:t>
      </w:r>
    </w:p>
    <w:p w:rsidR="00EB3D52" w:rsidRPr="00C91785" w:rsidRDefault="00E80C27" w:rsidP="00BA2964">
      <w:pPr>
        <w:pStyle w:val="Alaprtszveg"/>
        <w:jc w:val="both"/>
        <w:rPr>
          <w:color w:val="000000" w:themeColor="text1"/>
          <w:szCs w:val="24"/>
        </w:rPr>
      </w:pPr>
      <w:r w:rsidRPr="00C91785">
        <w:rPr>
          <w:b/>
          <w:color w:val="000000" w:themeColor="text1"/>
          <w:szCs w:val="24"/>
        </w:rPr>
        <w:t>(7</w:t>
      </w:r>
      <w:r w:rsidR="00AC55C3" w:rsidRPr="00C91785">
        <w:rPr>
          <w:b/>
          <w:color w:val="000000" w:themeColor="text1"/>
          <w:szCs w:val="24"/>
        </w:rPr>
        <w:t>)</w:t>
      </w:r>
      <w:r w:rsidR="00FB0794" w:rsidRPr="00C91785">
        <w:rPr>
          <w:b/>
          <w:color w:val="000000" w:themeColor="text1"/>
          <w:szCs w:val="24"/>
        </w:rPr>
        <w:t xml:space="preserve"> </w:t>
      </w:r>
      <w:r w:rsidR="00AC55C3" w:rsidRPr="00C91785">
        <w:rPr>
          <w:color w:val="000000" w:themeColor="text1"/>
          <w:szCs w:val="24"/>
        </w:rPr>
        <w:t xml:space="preserve">Az elhunyt személy eltemettetésének költségeihez való hozzájárulásra igényelt </w:t>
      </w:r>
      <w:r w:rsidR="00AE6DFA" w:rsidRPr="00C91785">
        <w:rPr>
          <w:color w:val="000000" w:themeColor="text1"/>
          <w:szCs w:val="24"/>
        </w:rPr>
        <w:t>rendkívüli települési támogatásra</w:t>
      </w:r>
      <w:r w:rsidR="00AC55C3" w:rsidRPr="00C91785">
        <w:rPr>
          <w:color w:val="000000" w:themeColor="text1"/>
          <w:szCs w:val="24"/>
        </w:rPr>
        <w:t xml:space="preserve"> való jogosultság megállapítását a Képviselő-testület a polgármesterre ruházza át.</w:t>
      </w:r>
    </w:p>
    <w:p w:rsidR="00464D7B" w:rsidRPr="00C91785" w:rsidRDefault="005028B3" w:rsidP="00BA2964">
      <w:pPr>
        <w:pStyle w:val="bal"/>
        <w:spacing w:before="0" w:beforeAutospacing="0"/>
        <w:ind w:firstLine="19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Eseti</w:t>
      </w:r>
      <w:r w:rsidR="00277B4A"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70D5"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támogatás</w:t>
      </w:r>
    </w:p>
    <w:p w:rsidR="00BA2964" w:rsidRPr="00C91785" w:rsidRDefault="00861340" w:rsidP="00BA29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277B4A" w:rsidRPr="00C91785">
        <w:rPr>
          <w:rFonts w:ascii="Times New Roman" w:hAnsi="Times New Roman"/>
          <w:b/>
          <w:color w:val="000000" w:themeColor="text1"/>
          <w:sz w:val="24"/>
          <w:szCs w:val="24"/>
        </w:rPr>
        <w:t>.§</w:t>
      </w:r>
    </w:p>
    <w:p w:rsidR="00E80C27" w:rsidRPr="00C91785" w:rsidRDefault="00E74E37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color w:val="000000" w:themeColor="text1"/>
          <w:sz w:val="24"/>
          <w:szCs w:val="24"/>
        </w:rPr>
        <w:t>Az önkormányzat k</w:t>
      </w:r>
      <w:r w:rsidR="00277B4A" w:rsidRPr="00C91785">
        <w:rPr>
          <w:rFonts w:ascii="Times New Roman" w:hAnsi="Times New Roman"/>
          <w:color w:val="000000" w:themeColor="text1"/>
          <w:sz w:val="24"/>
          <w:szCs w:val="24"/>
        </w:rPr>
        <w:t>épviselő-testület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277B4A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az e rendeletben meghatározottak szerint eseti jelleggel </w:t>
      </w:r>
      <w:r w:rsidR="003F6D97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eseti </w:t>
      </w:r>
      <w:r w:rsidR="00277B4A" w:rsidRPr="00C91785">
        <w:rPr>
          <w:rFonts w:ascii="Times New Roman" w:hAnsi="Times New Roman"/>
          <w:color w:val="000000" w:themeColor="text1"/>
          <w:sz w:val="24"/>
          <w:szCs w:val="24"/>
        </w:rPr>
        <w:t>rendkívüli települési támogatást (továbbiakban: eseti</w:t>
      </w:r>
      <w:r w:rsidR="005A6014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082B" w:rsidRPr="00C91785">
        <w:rPr>
          <w:rFonts w:ascii="Times New Roman" w:hAnsi="Times New Roman"/>
          <w:color w:val="000000" w:themeColor="text1"/>
          <w:sz w:val="24"/>
          <w:szCs w:val="24"/>
        </w:rPr>
        <w:t>támogatást</w:t>
      </w:r>
      <w:r w:rsidR="00277B4A" w:rsidRPr="00C91785">
        <w:rPr>
          <w:rFonts w:ascii="Times New Roman" w:hAnsi="Times New Roman"/>
          <w:color w:val="000000" w:themeColor="text1"/>
          <w:sz w:val="24"/>
          <w:szCs w:val="24"/>
        </w:rPr>
        <w:t>) nyújt a létfenntartást veszélyeztető rendkívüli élethelyzetbe került, valamint  időszakosan  vagy  tartósan  létfenntartási  gonddal  küzdő  családok,  illetve  személyek  részére elsősorban</w:t>
      </w:r>
      <w:r w:rsidR="003D48F2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az Szt.</w:t>
      </w:r>
      <w:r w:rsidR="00277B4A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45.§ (3) bekezdésében meghatározott esetekben</w:t>
      </w:r>
      <w:r w:rsidR="00E80C27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, amennyiben a kérelmező </w:t>
      </w:r>
      <w:r w:rsidR="00E80C27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családjában</w:t>
      </w:r>
      <w:r w:rsidR="00E80C27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E80C27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egy főre jutó havi nettó jövedelem nem haladja meg az öregségi nyugdíj mindenkori legkisebb összegének (a továbbiakban: nyugdíjminimum) </w:t>
      </w:r>
      <w:r w:rsidR="000647ED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hétszeresét. </w:t>
      </w:r>
    </w:p>
    <w:p w:rsidR="00BA2964" w:rsidRPr="00C91785" w:rsidRDefault="00BA2964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964" w:rsidRPr="00C91785" w:rsidRDefault="00861340" w:rsidP="00844EB3">
      <w:pPr>
        <w:pStyle w:val="bal"/>
        <w:spacing w:before="0" w:before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3C70D5"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.§</w:t>
      </w:r>
    </w:p>
    <w:p w:rsidR="005028B3" w:rsidRPr="00C91785" w:rsidRDefault="003C70D5" w:rsidP="00BA2964">
      <w:pPr>
        <w:pStyle w:val="bal"/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="00014424"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Eseti </w:t>
      </w:r>
      <w:r w:rsidR="00AB082B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támogatás</w:t>
      </w:r>
      <w:r w:rsidR="00014424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állapítható  meg  annak  a  személynek  –  </w:t>
      </w:r>
      <w:r w:rsidR="00014424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Elhunyt személy eltemettetésének költségeihez való hozzájárulás</w:t>
      </w:r>
      <w:r w:rsidR="005A6014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 vonatkozó   </w:t>
      </w:r>
      <w:r w:rsidR="007D524C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AB082B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14424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proofErr w:type="spellStart"/>
      <w:r w:rsidR="00014424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014424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ban</w:t>
      </w:r>
      <w:proofErr w:type="spellEnd"/>
      <w:r w:rsidR="00014424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   foglalt kivétellel -, aki a 2.§ (1) bekezdé</w:t>
      </w:r>
      <w:r w:rsidR="00E80C27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s e-f</w:t>
      </w:r>
      <w:r w:rsidR="00285B7D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pontja szerinti </w:t>
      </w:r>
      <w:r w:rsidR="00014424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rendkívüli élethelyzetbe került vagy létfenntartási gonddal</w:t>
      </w:r>
      <w:r w:rsidR="008578C9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küzd.</w:t>
      </w:r>
      <w:r w:rsidR="00240D67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0D67" w:rsidRPr="00C91785" w:rsidRDefault="00240D67" w:rsidP="00BA2964">
      <w:pPr>
        <w:pStyle w:val="bal"/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A 2.§ (1) </w:t>
      </w:r>
      <w:r w:rsidR="00CA47FC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bekezdés</w:t>
      </w:r>
      <w:r w:rsidR="001E27F8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27F8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) pontjában meghatározott esetben eseti születési támogatásra jogo</w:t>
      </w:r>
      <w:r w:rsidR="00844EB3"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sult a szülő, amelynek összege 2</w:t>
      </w: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>0.000,- Forint/ gyermek.</w:t>
      </w:r>
    </w:p>
    <w:p w:rsidR="00BA2964" w:rsidRPr="00C91785" w:rsidRDefault="00F16B33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color w:val="000000" w:themeColor="text1"/>
          <w:sz w:val="24"/>
          <w:szCs w:val="24"/>
        </w:rPr>
        <w:t>(3) A rendkívüli települési eseti támogatás iránti kérelemh</w:t>
      </w:r>
      <w:r w:rsidR="00BA2964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ez mellékelni kell a rendkívüli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élethelyzetet, létfenntartási gondot igazoló bizonyítékokat.</w:t>
      </w:r>
    </w:p>
    <w:p w:rsidR="00BA2964" w:rsidRPr="00C91785" w:rsidRDefault="00167D4C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</w:t>
      </w:r>
      <w:r w:rsidR="00F16B3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4</w:t>
      </w:r>
      <w:r w:rsidR="00007A52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 A  kérelmező  és  a  vele  közös</w:t>
      </w:r>
      <w:r w:rsidR="00AB082B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egy</w:t>
      </w:r>
      <w:r w:rsidR="00007A52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  háztartásban  élő  családtagjai  számára  az  ugyanazon  rendkívüli   élethelyzetre   vagy   létfenntartási   gondra   való   hivatkozással   60   napon   belül  ismételten  benyújtott  kérelemre  vagy  hivatalból  indult  eljárásra </w:t>
      </w:r>
      <w:r w:rsidR="005A601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eseti </w:t>
      </w:r>
      <w:r w:rsidR="00AB082B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támogatás</w:t>
      </w:r>
      <w:r w:rsidR="005A6014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826442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 a  elhunyt személy eltemettetésére igényelt települési támogatásra vonatkozó</w:t>
      </w:r>
      <w:r w:rsidR="00007A52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240D67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14</w:t>
      </w:r>
      <w:r w:rsidR="00AB082B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</w:t>
      </w:r>
      <w:r w:rsidR="00007A52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§</w:t>
      </w:r>
      <w:proofErr w:type="spellStart"/>
      <w:r w:rsidR="00007A52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-ban</w:t>
      </w:r>
      <w:proofErr w:type="spellEnd"/>
      <w:r w:rsidR="00007A52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 foglalt  kivétellel  - nem állapítható meg</w:t>
      </w:r>
      <w:r w:rsidR="00AB082B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</w:t>
      </w:r>
    </w:p>
    <w:p w:rsidR="001E27F8" w:rsidRPr="00C91785" w:rsidRDefault="00167D4C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16B33" w:rsidRPr="00C9178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87784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) Az eseti </w:t>
      </w:r>
      <w:r w:rsidR="00F7070C" w:rsidRPr="00C91785">
        <w:rPr>
          <w:rFonts w:ascii="Times New Roman" w:hAnsi="Times New Roman"/>
          <w:color w:val="000000" w:themeColor="text1"/>
          <w:sz w:val="24"/>
          <w:szCs w:val="24"/>
        </w:rPr>
        <w:t>támogatás</w:t>
      </w:r>
      <w:r w:rsidR="00287784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alkalmanként adható</w:t>
      </w:r>
      <w:r w:rsidR="00862DFE" w:rsidRPr="00C91785">
        <w:rPr>
          <w:rFonts w:ascii="Times New Roman" w:hAnsi="Times New Roman"/>
          <w:color w:val="000000" w:themeColor="text1"/>
          <w:sz w:val="24"/>
          <w:szCs w:val="24"/>
        </w:rPr>
        <w:t>, egyszeri</w:t>
      </w:r>
      <w:r w:rsidR="00287784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összege n</w:t>
      </w:r>
      <w:r w:rsidR="00AB082B" w:rsidRPr="00C91785">
        <w:rPr>
          <w:rFonts w:ascii="Times New Roman" w:hAnsi="Times New Roman"/>
          <w:color w:val="000000" w:themeColor="text1"/>
          <w:sz w:val="24"/>
          <w:szCs w:val="24"/>
        </w:rPr>
        <w:t>em le</w:t>
      </w:r>
      <w:r w:rsidR="0012677A" w:rsidRPr="00C91785">
        <w:rPr>
          <w:rFonts w:ascii="Times New Roman" w:hAnsi="Times New Roman"/>
          <w:color w:val="000000" w:themeColor="text1"/>
          <w:sz w:val="24"/>
          <w:szCs w:val="24"/>
        </w:rPr>
        <w:t>het kevesebb 3</w:t>
      </w:r>
      <w:r w:rsidR="00B92041" w:rsidRPr="00C91785">
        <w:rPr>
          <w:rFonts w:ascii="Times New Roman" w:hAnsi="Times New Roman"/>
          <w:color w:val="000000" w:themeColor="text1"/>
          <w:sz w:val="24"/>
          <w:szCs w:val="24"/>
        </w:rPr>
        <w:t>.000,</w:t>
      </w:r>
      <w:proofErr w:type="spellStart"/>
      <w:r w:rsidR="00B92041" w:rsidRPr="00C91785">
        <w:rPr>
          <w:rFonts w:ascii="Times New Roman" w:hAnsi="Times New Roman"/>
          <w:color w:val="000000" w:themeColor="text1"/>
          <w:sz w:val="24"/>
          <w:szCs w:val="24"/>
        </w:rPr>
        <w:t>-Ft-nál</w:t>
      </w:r>
      <w:proofErr w:type="spellEnd"/>
      <w:r w:rsidR="00B92041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, és a </w:t>
      </w:r>
      <w:r w:rsidR="00240D67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támogatás </w:t>
      </w:r>
      <w:r w:rsidR="000F5E1A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összege </w:t>
      </w:r>
      <w:r w:rsidR="00240D67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nem haladhatja meg az </w:t>
      </w:r>
      <w:r w:rsidR="00704B11" w:rsidRPr="00C9178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40D67" w:rsidRPr="00C91785">
        <w:rPr>
          <w:rFonts w:ascii="Times New Roman" w:hAnsi="Times New Roman"/>
          <w:color w:val="000000" w:themeColor="text1"/>
          <w:sz w:val="24"/>
          <w:szCs w:val="24"/>
        </w:rPr>
        <w:t>5.000,</w:t>
      </w:r>
      <w:proofErr w:type="spellStart"/>
      <w:r w:rsidR="00240D67" w:rsidRPr="00C91785">
        <w:rPr>
          <w:rFonts w:ascii="Times New Roman" w:hAnsi="Times New Roman"/>
          <w:color w:val="000000" w:themeColor="text1"/>
          <w:sz w:val="24"/>
          <w:szCs w:val="24"/>
        </w:rPr>
        <w:t>-Ft-ot</w:t>
      </w:r>
      <w:proofErr w:type="spellEnd"/>
      <w:r w:rsidR="00240D67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7070C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A támogatás, vagy annak egy része természetbeni ellátás formájában </w:t>
      </w:r>
      <w:r w:rsidR="00240D67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is </w:t>
      </w:r>
      <w:r w:rsidR="00F7070C" w:rsidRPr="00C91785">
        <w:rPr>
          <w:rFonts w:ascii="Times New Roman" w:hAnsi="Times New Roman"/>
          <w:color w:val="000000" w:themeColor="text1"/>
          <w:sz w:val="24"/>
          <w:szCs w:val="24"/>
        </w:rPr>
        <w:t>nyújtható, amennyiben a rendkívüli élethelyzet indokolja</w:t>
      </w:r>
      <w:r w:rsidR="00F7070C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1E27F8" w:rsidRPr="00C91785" w:rsidRDefault="001E27F8" w:rsidP="00BA296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(6) Az eseti támogatás összege:</w:t>
      </w:r>
    </w:p>
    <w:p w:rsidR="00844EB3" w:rsidRPr="00C91785" w:rsidRDefault="00BA2964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a)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5.</w:t>
      </w:r>
      <w:r w:rsidR="001E27F8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000,</w:t>
      </w:r>
      <w:proofErr w:type="spellStart"/>
      <w:r w:rsidR="001E27F8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-Ft</w:t>
      </w:r>
      <w:proofErr w:type="spellEnd"/>
      <w:r w:rsidR="001E27F8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 akinek családjában</w:t>
      </w:r>
      <w:r w:rsidR="001E27F8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1E27F8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egy főre jutó havi nettó jövedelem nem haladja meg az öregségi nyugdíj mindenkori legkisebb összegének (a továbbiakban: nyugdíjminimum) 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hétszeresét.</w:t>
      </w:r>
    </w:p>
    <w:p w:rsidR="00844EB3" w:rsidRPr="00C91785" w:rsidRDefault="00BA2964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b)</w:t>
      </w:r>
      <w:r w:rsidR="00844EB3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7.</w:t>
      </w:r>
      <w:r w:rsidR="001E27F8" w:rsidRPr="00C91785">
        <w:rPr>
          <w:rFonts w:ascii="Times New Roman" w:hAnsi="Times New Roman"/>
          <w:b/>
          <w:color w:val="000000" w:themeColor="text1"/>
          <w:sz w:val="24"/>
          <w:szCs w:val="24"/>
        </w:rPr>
        <w:t>000,</w:t>
      </w:r>
      <w:proofErr w:type="spellStart"/>
      <w:r w:rsidR="001E27F8" w:rsidRPr="00C91785">
        <w:rPr>
          <w:rFonts w:ascii="Times New Roman" w:hAnsi="Times New Roman"/>
          <w:b/>
          <w:color w:val="000000" w:themeColor="text1"/>
          <w:sz w:val="24"/>
          <w:szCs w:val="24"/>
        </w:rPr>
        <w:t>-Ft</w:t>
      </w:r>
      <w:proofErr w:type="spellEnd"/>
      <w:r w:rsidR="00844EB3" w:rsidRPr="00C91785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akinek családjában</w:t>
      </w:r>
      <w:r w:rsidR="00844EB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egy főre jutó havi nettó jövedelem nem haladja meg az öregségi nyugdíj mindenkori legkisebb összegének (a továbbiakban: nyugdíjminimum) hatszorosát.</w:t>
      </w:r>
    </w:p>
    <w:p w:rsidR="00844EB3" w:rsidRPr="00C91785" w:rsidRDefault="00BA2964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c)</w:t>
      </w:r>
      <w:r w:rsidR="00844EB3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</w:t>
      </w:r>
      <w:r w:rsidR="0012677A" w:rsidRPr="00C9178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E27F8" w:rsidRPr="00C91785">
        <w:rPr>
          <w:rFonts w:ascii="Times New Roman" w:hAnsi="Times New Roman"/>
          <w:b/>
          <w:color w:val="000000" w:themeColor="text1"/>
          <w:sz w:val="24"/>
          <w:szCs w:val="24"/>
        </w:rPr>
        <w:t>000,</w:t>
      </w:r>
      <w:proofErr w:type="spellStart"/>
      <w:r w:rsidR="001E27F8" w:rsidRPr="00C91785">
        <w:rPr>
          <w:rFonts w:ascii="Times New Roman" w:hAnsi="Times New Roman"/>
          <w:b/>
          <w:color w:val="000000" w:themeColor="text1"/>
          <w:sz w:val="24"/>
          <w:szCs w:val="24"/>
        </w:rPr>
        <w:t>-Ft</w:t>
      </w:r>
      <w:proofErr w:type="spellEnd"/>
      <w:r w:rsidR="001E27F8" w:rsidRPr="00C91785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akinek családjában</w:t>
      </w:r>
      <w:r w:rsidR="00844EB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egy főre jutó havi nettó jövedelem nem haladja meg az öregségi nyugdíj mindenkori legkisebb összegének (a továbbiakban: nyugdíjminimum) ötszörösét.</w:t>
      </w:r>
    </w:p>
    <w:p w:rsidR="00844EB3" w:rsidRPr="00C91785" w:rsidRDefault="00BA2964" w:rsidP="00BA2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d)</w:t>
      </w:r>
      <w:r w:rsidR="00844EB3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15. </w:t>
      </w:r>
      <w:r w:rsidR="0012677A" w:rsidRPr="00C9178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E27F8" w:rsidRPr="00C91785">
        <w:rPr>
          <w:rFonts w:ascii="Times New Roman" w:hAnsi="Times New Roman"/>
          <w:b/>
          <w:color w:val="000000" w:themeColor="text1"/>
          <w:sz w:val="24"/>
          <w:szCs w:val="24"/>
        </w:rPr>
        <w:t>000,</w:t>
      </w:r>
      <w:proofErr w:type="spellStart"/>
      <w:r w:rsidR="001E27F8" w:rsidRPr="00C91785">
        <w:rPr>
          <w:rFonts w:ascii="Times New Roman" w:hAnsi="Times New Roman"/>
          <w:b/>
          <w:color w:val="000000" w:themeColor="text1"/>
          <w:sz w:val="24"/>
          <w:szCs w:val="24"/>
        </w:rPr>
        <w:t>-Ft</w:t>
      </w:r>
      <w:proofErr w:type="spellEnd"/>
      <w:r w:rsidR="00844EB3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akinek családjában</w:t>
      </w:r>
      <w:r w:rsidR="00844EB3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egy főre jutó havi nettó jövedelem nem haladja meg az öregségi nyugdíj mindenkori legkisebb összegének (a továbbiakban: nyugdíjminimum) négyszeresét.</w:t>
      </w:r>
    </w:p>
    <w:p w:rsidR="00FA6BAD" w:rsidRPr="00C91785" w:rsidRDefault="001E27F8" w:rsidP="00BA296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(7</w:t>
      </w:r>
      <w:r w:rsidR="00A2500B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)</w:t>
      </w:r>
      <w:r w:rsidRPr="00C91785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 xml:space="preserve"> </w:t>
      </w:r>
      <w:r w:rsidR="00A2500B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A képvis</w:t>
      </w:r>
      <w:r w:rsidR="00D106C8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elő-testület a rendkívüli eseti</w:t>
      </w:r>
      <w:r w:rsidR="00A2500B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támogatás megállapításával </w:t>
      </w:r>
      <w:r w:rsidR="00D82E45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kapcsolatos</w:t>
      </w:r>
      <w:r w:rsidR="00A2500B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FA6BAD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hatáskört </w:t>
      </w:r>
      <w:r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át</w:t>
      </w:r>
      <w:r w:rsidR="00016803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ruh</w:t>
      </w:r>
      <w:r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ázza a Polgármesterre</w:t>
      </w:r>
      <w:r w:rsidR="00016803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77404D" w:rsidRPr="00C91785" w:rsidRDefault="0077404D" w:rsidP="00BA2964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2964" w:rsidRPr="00C91785" w:rsidRDefault="0077404D" w:rsidP="00BA2964">
      <w:pPr>
        <w:pStyle w:val="bal"/>
        <w:spacing w:before="0" w:before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Köztemetés</w:t>
      </w:r>
    </w:p>
    <w:p w:rsidR="00BA2964" w:rsidRPr="00C91785" w:rsidRDefault="00861340" w:rsidP="00BA2964">
      <w:pPr>
        <w:pStyle w:val="bal"/>
        <w:spacing w:before="0" w:before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 w:rsidR="0077404D" w:rsidRPr="00C91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§ </w:t>
      </w:r>
    </w:p>
    <w:p w:rsidR="0077404D" w:rsidRPr="00C91785" w:rsidRDefault="0077404D" w:rsidP="00BA2964">
      <w:pPr>
        <w:pStyle w:val="bal"/>
        <w:spacing w:before="0" w:before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</w:t>
      </w:r>
      <w:r w:rsidRPr="00C9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polgármester kérelemre a köztemetés összegének megtérítését csökkentheti vagy elengedheti, ha  az eltemettető  családjában nincs vagyon és az egyéb forrásból származó egy főre jutó nettó havi jövedelem a mindenkori legkevesebb öregségi nyugdíj kétszeresét, egyedülálló esetén két és félszeresét nem haladja meg.</w:t>
      </w:r>
    </w:p>
    <w:p w:rsidR="00C03A9D" w:rsidRPr="00C91785" w:rsidRDefault="00C03A9D" w:rsidP="00BA2964">
      <w:pPr>
        <w:pStyle w:val="bal"/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964" w:rsidRPr="00C91785" w:rsidRDefault="00844EB3" w:rsidP="00BA29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65</w:t>
      </w:r>
      <w:r w:rsidR="00FD6C6C" w:rsidRPr="00C91785">
        <w:rPr>
          <w:rFonts w:ascii="Times New Roman" w:hAnsi="Times New Roman"/>
          <w:b/>
          <w:color w:val="000000" w:themeColor="text1"/>
          <w:sz w:val="24"/>
          <w:szCs w:val="24"/>
        </w:rPr>
        <w:t>. éven felüliek támogatása</w:t>
      </w:r>
    </w:p>
    <w:p w:rsidR="00BA2964" w:rsidRPr="00C91785" w:rsidRDefault="00861340" w:rsidP="00BA29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="00111401" w:rsidRPr="00C91785">
        <w:rPr>
          <w:rFonts w:ascii="Times New Roman" w:hAnsi="Times New Roman"/>
          <w:b/>
          <w:color w:val="000000" w:themeColor="text1"/>
          <w:sz w:val="24"/>
          <w:szCs w:val="24"/>
        </w:rPr>
        <w:t>.§</w:t>
      </w:r>
    </w:p>
    <w:p w:rsidR="00A57CEE" w:rsidRPr="00C91785" w:rsidRDefault="00BA51AF" w:rsidP="00BA296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(1)</w:t>
      </w:r>
      <w:r w:rsidR="00A57CEE" w:rsidRPr="00C91785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C03A9D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120AC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község közigazgatási területén életvitelszerűen élő, bejelentett lakcímmel, vagy tartózkodási</w:t>
      </w:r>
      <w:r w:rsidR="00844EB3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hellyel rendelkező,  65</w:t>
      </w:r>
      <w:r w:rsidR="005120AC" w:rsidRPr="00C91785">
        <w:rPr>
          <w:rFonts w:ascii="Times New Roman" w:hAnsi="Times New Roman"/>
          <w:color w:val="000000" w:themeColor="text1"/>
          <w:sz w:val="24"/>
          <w:szCs w:val="24"/>
        </w:rPr>
        <w:t>. életévüket betöltött személyek részére, az idősek napja alkalmából a képv</w:t>
      </w:r>
      <w:r w:rsidR="002C76DA" w:rsidRPr="00C91785">
        <w:rPr>
          <w:rFonts w:ascii="Times New Roman" w:hAnsi="Times New Roman"/>
          <w:color w:val="000000" w:themeColor="text1"/>
          <w:sz w:val="24"/>
          <w:szCs w:val="24"/>
        </w:rPr>
        <w:t>iselő-testület évente egyszer, 5</w:t>
      </w:r>
      <w:r w:rsidR="005120AC" w:rsidRPr="00C91785">
        <w:rPr>
          <w:rFonts w:ascii="Times New Roman" w:hAnsi="Times New Roman"/>
          <w:color w:val="000000" w:themeColor="text1"/>
          <w:sz w:val="24"/>
          <w:szCs w:val="24"/>
        </w:rPr>
        <w:t>.000</w:t>
      </w:r>
      <w:r w:rsidR="0012677A" w:rsidRPr="00C9178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120AC" w:rsidRPr="00C91785">
        <w:rPr>
          <w:rFonts w:ascii="Times New Roman" w:hAnsi="Times New Roman"/>
          <w:color w:val="000000" w:themeColor="text1"/>
          <w:sz w:val="24"/>
          <w:szCs w:val="24"/>
        </w:rPr>
        <w:t>- forint értékű támogatást biztosíthat természetben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E331C0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, vagy pénzbeli </w:t>
      </w:r>
      <w:r w:rsidR="00A57CEE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formában, </w:t>
      </w:r>
      <w:r w:rsidR="00A57CEE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akinek családjában</w:t>
      </w:r>
      <w:r w:rsidR="00A57CEE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A57CEE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egy főre jutó havi nettó jövedelem nem haladja meg az öregségi nyugdíj mindenkori legkisebb összegének (a továbbiakban: nyugdíjminimum) 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nyolcszorosát.</w:t>
      </w:r>
    </w:p>
    <w:p w:rsidR="00BA2964" w:rsidRPr="00C91785" w:rsidRDefault="00BA2964" w:rsidP="00BA296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03A9D" w:rsidRPr="00C91785" w:rsidRDefault="005120AC" w:rsidP="00BA296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(2)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Az (1) bekezdésben megállapítható támogatás nyújtható kérelemre, vagy hivatalból. A támogatás megállapítása függ az önkormányzat mindenkori rendelkezésére álló, e célra fordítható</w:t>
      </w:r>
      <w:r w:rsidR="00D442D5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előirányzat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 keretösszegig.</w:t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57CEE" w:rsidRPr="00C91785" w:rsidRDefault="00A57CEE" w:rsidP="00BA296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2964" w:rsidRPr="00C91785" w:rsidRDefault="00BA107E" w:rsidP="00BA29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Karácsonyi támogatás</w:t>
      </w:r>
    </w:p>
    <w:p w:rsidR="00BA2964" w:rsidRPr="00C91785" w:rsidRDefault="00861340" w:rsidP="00844EB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="0051540B" w:rsidRPr="00C91785">
        <w:rPr>
          <w:rFonts w:ascii="Times New Roman" w:hAnsi="Times New Roman"/>
          <w:b/>
          <w:color w:val="000000" w:themeColor="text1"/>
          <w:sz w:val="24"/>
          <w:szCs w:val="24"/>
        </w:rPr>
        <w:t>.§</w:t>
      </w:r>
    </w:p>
    <w:p w:rsidR="00844EB3" w:rsidRPr="00C91785" w:rsidRDefault="0051540B" w:rsidP="00844EB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(1)</w:t>
      </w:r>
      <w:r w:rsidR="00A57CEE" w:rsidRPr="00C91785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5836C1"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Az önkormányzat képviselő-testülete évente egyszer karácsonyi támogatásban – természetbeni formában, tartós élelmiszer juttatásban, vagy pénzbeli támogatásban - részesítheti tárgyév december 31-ig Fülpösdaróc községben  életvitelszerűen élő </w:t>
      </w:r>
      <w:proofErr w:type="spellStart"/>
      <w:r w:rsidR="005836C1" w:rsidRPr="00C91785">
        <w:rPr>
          <w:rFonts w:ascii="Times New Roman" w:hAnsi="Times New Roman"/>
          <w:i/>
          <w:color w:val="000000" w:themeColor="text1"/>
          <w:sz w:val="24"/>
          <w:szCs w:val="24"/>
        </w:rPr>
        <w:t>-bejelentett</w:t>
      </w:r>
      <w:proofErr w:type="spellEnd"/>
      <w:r w:rsidR="005836C1"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állandó lakóhely, lakcímmel, vagy tartózkodási hellyel rendelkező-  18. életévüket betöltött személyeket, az e célra fordítható rendelkezésre álló előirányzattól függően</w:t>
      </w:r>
      <w:r w:rsidR="00A57CEE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57CEE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ahol a családban</w:t>
      </w:r>
      <w:r w:rsidR="00A57CEE"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A57CEE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egy főre jutó havi nettó jövedelem nem haladja meg az öregségi nyugdíj mindenkori legkisebb összegének (a továbbiakban: nyugdíjminimum) 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tizenkétszeresét.</w:t>
      </w:r>
    </w:p>
    <w:p w:rsidR="00844EB3" w:rsidRPr="00C91785" w:rsidRDefault="00844EB3" w:rsidP="00844EB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(2) A támogatás összege 20.000,</w:t>
      </w:r>
      <w:proofErr w:type="spellStart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-Ft</w:t>
      </w:r>
      <w:proofErr w:type="spellEnd"/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/fő, figyelemmel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az önkormányzat mindenkori rendelkezésére álló, e célra fordítható </w:t>
      </w:r>
      <w:r w:rsidR="00D442D5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előirányzat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keretösszegig.</w:t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D03A6" w:rsidRPr="00C91785" w:rsidRDefault="004D03A6" w:rsidP="00844EB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2964" w:rsidRPr="00C91785" w:rsidRDefault="00BA2964" w:rsidP="00BA296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4ADD" w:rsidRPr="00C91785" w:rsidRDefault="00D04ADD" w:rsidP="00BA2964">
      <w:pPr>
        <w:spacing w:after="0" w:line="240" w:lineRule="auto"/>
        <w:ind w:left="284" w:firstLine="180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A </w:t>
      </w:r>
      <w:r w:rsidRPr="00C917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gyermekek és fiatal felnőttek </w:t>
      </w:r>
      <w:r w:rsidRPr="00C9178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rászorultságára tekintettel igényelt települési támogatás</w:t>
      </w:r>
    </w:p>
    <w:p w:rsidR="00A57CEE" w:rsidRPr="00C91785" w:rsidRDefault="00A57CEE" w:rsidP="00BA2964">
      <w:pPr>
        <w:spacing w:after="0" w:line="240" w:lineRule="auto"/>
        <w:ind w:left="284" w:firstLine="180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</w:p>
    <w:p w:rsidR="00BA2964" w:rsidRPr="00C91785" w:rsidRDefault="00861340" w:rsidP="00BA296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19</w:t>
      </w:r>
      <w:r w:rsidR="00A57CEE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="00BA2964" w:rsidRPr="00C91785">
        <w:rPr>
          <w:rFonts w:ascii="Times New Roman" w:hAnsi="Times New Roman"/>
          <w:b/>
          <w:i/>
          <w:color w:val="000000" w:themeColor="text1"/>
          <w:sz w:val="24"/>
          <w:szCs w:val="24"/>
        </w:rPr>
        <w:t>§</w:t>
      </w:r>
    </w:p>
    <w:p w:rsidR="00A57CEE" w:rsidRPr="00C91785" w:rsidRDefault="00EB3D52" w:rsidP="00BA296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917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 (1) </w:t>
      </w:r>
      <w:r w:rsidRPr="00C9178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hu-HU"/>
        </w:rPr>
        <w:t>A gyermek és fiatal felnőtt rászorultságára tekintettel igényelt települési támogatás</w:t>
      </w:r>
      <w:r w:rsidRPr="00C9178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 adható annak a gyermeknek, fiatal felnőttnek, </w:t>
      </w:r>
    </w:p>
    <w:p w:rsidR="00844EB3" w:rsidRPr="00C91785" w:rsidRDefault="00A57CEE" w:rsidP="00BA296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>a)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akinek családjában</w:t>
      </w:r>
      <w:r w:rsidRPr="00C917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egy főre jutó havi nettó jövedelem nem haladja meg az öregségi nyugdíj mindenkori legkisebb összegének (a továbbiakban: nyugdíjminimum) 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nyolcszorosát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,</w:t>
      </w:r>
      <w:r w:rsidR="00844EB3"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C9178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és </w:t>
      </w:r>
    </w:p>
    <w:p w:rsidR="00BA2964" w:rsidRPr="00C91785" w:rsidRDefault="00A57CEE" w:rsidP="00BA296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="00EB3D52" w:rsidRPr="00C9178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akinek a   családja a gyermek, fiatal felnőtt általános iskolai, középiskolai, vagy felsőoktatási beiskolázása miatt került rendkívüli élethelyzetbe, és emiatt szorul anyagi segítségre (továbbá a gyermek tartósan beteg, elemi kár, beiskolázás), további feltétel, hogy </w:t>
      </w:r>
      <w:r w:rsidR="00EB3D52"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 támogatás iránti kérelem mellé csatolni kell az oktatási intézmény igazolását a nappali oktatás munkarendje szerint fennálló tanul</w:t>
      </w: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ói vagy hallgatói jogviszonyról.</w:t>
      </w:r>
    </w:p>
    <w:p w:rsidR="00EB3D52" w:rsidRPr="00C91785" w:rsidRDefault="00EB3D52" w:rsidP="00BA296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(2) </w:t>
      </w: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 gyermek és fiatal felnőtt rászorultságára tekintettel igényelt települési támogatás évente egy alkalommal adható, melynek összege:</w:t>
      </w:r>
    </w:p>
    <w:p w:rsidR="00EB3D52" w:rsidRPr="00C91785" w:rsidRDefault="00EB3D52" w:rsidP="00BA2964">
      <w:pPr>
        <w:spacing w:after="0" w:line="240" w:lineRule="auto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a) általános iskolai beiskolázási támogatás  esetén 10.000,</w:t>
      </w:r>
      <w:proofErr w:type="spellStart"/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-forint</w:t>
      </w:r>
      <w:proofErr w:type="spellEnd"/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gyermekenként,</w:t>
      </w:r>
    </w:p>
    <w:p w:rsidR="00EB3D52" w:rsidRPr="00C91785" w:rsidRDefault="00EB3D52" w:rsidP="00BA2964">
      <w:pPr>
        <w:spacing w:after="0" w:line="240" w:lineRule="auto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b) középiskolai beiskolázási támogatás esetén 20.000,</w:t>
      </w:r>
      <w:proofErr w:type="spellStart"/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-forint</w:t>
      </w:r>
      <w:proofErr w:type="spellEnd"/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gyermekenként,</w:t>
      </w:r>
    </w:p>
    <w:p w:rsidR="00BA2964" w:rsidRPr="00C91785" w:rsidRDefault="00EB3D52" w:rsidP="00BA2964">
      <w:pPr>
        <w:spacing w:after="0" w:line="240" w:lineRule="auto"/>
        <w:ind w:firstLine="1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c) felsőoktatási beiskolázás esetén 30.000,- forint gyermekenként,</w:t>
      </w:r>
    </w:p>
    <w:p w:rsidR="00BA2964" w:rsidRPr="00C91785" w:rsidRDefault="00EB3D52" w:rsidP="00BA296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(3) A támogatás iránti kérelem benyújtása a (2) bekezdés </w:t>
      </w:r>
      <w:proofErr w:type="spellStart"/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a-b-c</w:t>
      </w:r>
      <w:proofErr w:type="spellEnd"/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) pontjaiban meghatározott esetekben minden év szeptember 10. napjától-november 30. napjáig terjedő időszakban lehetséges. A határidő jogvesztő.</w:t>
      </w:r>
    </w:p>
    <w:p w:rsidR="00BA2964" w:rsidRPr="00C91785" w:rsidRDefault="00EB3D52" w:rsidP="00BA296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(4) A beiskolázási támogatás esetén további feltétel, hogy a gyermek, fiatal felnőtt nappali tagozaton tanulmányokat folytató kiskorú, vagy nappali tagozaton középfokú tanulmányokat folytató nagykorú: legfeljebb a 23. életéve betöltéséig; vagy a nappali tagozaton felsőfokú tanulmányokat folytató nagykorú: legfeljebb a 25. életéve betöltéséig.</w:t>
      </w:r>
    </w:p>
    <w:p w:rsidR="00BA2964" w:rsidRPr="00C91785" w:rsidRDefault="00EB3D52" w:rsidP="00BA296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(5) A gyermek és fiatal felnőtt rászorultságára tekintettel igényelt, és nyújtott települési támogatás megállapítása esetében  a  támogatást  a  gyermekre,  illetve  a  fiatal  felnőttre  kell  megállapítani,  és  a  törvényes  képviselőjének,  illetve  a  fiatal  felnőttnek  kell  folyósítani. </w:t>
      </w:r>
    </w:p>
    <w:p w:rsidR="004D03A6" w:rsidRPr="00C91785" w:rsidRDefault="00EB3D52" w:rsidP="00BA296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i/>
          <w:color w:val="000000" w:themeColor="text1"/>
          <w:sz w:val="24"/>
          <w:szCs w:val="24"/>
          <w:lang w:eastAsia="hu-HU"/>
        </w:rPr>
        <w:t>(6)</w:t>
      </w:r>
      <w:r w:rsidR="00A57CEE" w:rsidRPr="00C91785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eastAsia="hu-HU"/>
        </w:rPr>
        <w:t xml:space="preserve"> </w:t>
      </w: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A </w:t>
      </w:r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>képviselő-testület a</w:t>
      </w:r>
      <w:r w:rsidRPr="00C9178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hu-HU"/>
        </w:rPr>
        <w:t xml:space="preserve"> </w:t>
      </w:r>
      <w:r w:rsidRPr="00C91785">
        <w:rPr>
          <w:rFonts w:ascii="Times New Roman" w:hAnsi="Times New Roman"/>
          <w:bCs/>
          <w:i/>
          <w:color w:val="000000" w:themeColor="text1"/>
          <w:sz w:val="24"/>
          <w:szCs w:val="24"/>
        </w:rPr>
        <w:t>gyermekek és fiatal felnőttek </w:t>
      </w:r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>rászorultságára tekintettel igényelt települési támogatása támogatás megálla</w:t>
      </w:r>
      <w:r w:rsidR="00A57CEE" w:rsidRPr="00C91785">
        <w:rPr>
          <w:rFonts w:ascii="Times New Roman" w:hAnsi="Times New Roman"/>
          <w:i/>
          <w:color w:val="000000" w:themeColor="text1"/>
          <w:sz w:val="24"/>
          <w:szCs w:val="24"/>
        </w:rPr>
        <w:t>pításával kapcsolatos hatáskört átruházza Polgármesterre.</w:t>
      </w:r>
    </w:p>
    <w:p w:rsidR="00CF1D40" w:rsidRPr="00C91785" w:rsidRDefault="00CF1D40" w:rsidP="00BA296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A2964" w:rsidRPr="00C91785" w:rsidRDefault="00BA2964" w:rsidP="00BA296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>20.§</w:t>
      </w:r>
    </w:p>
    <w:p w:rsidR="00CF1D40" w:rsidRPr="00C91785" w:rsidRDefault="00CF1D40" w:rsidP="00BA296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A </w:t>
      </w:r>
      <w:r w:rsidR="00FC0C43"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szociális ellátásokról szóló 1993. évi III törvény 62.§ (1)- (2) bekezdése szerinti </w:t>
      </w:r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szociális </w:t>
      </w:r>
      <w:r w:rsidR="00FC0C43"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étkeztetés </w:t>
      </w:r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szolgáltatást a Szatmári Kistérségi Családsegítő és Gyermekjóléti Szolgálat Társulás </w:t>
      </w:r>
      <w:proofErr w:type="spellStart"/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>Györtelek</w:t>
      </w:r>
      <w:proofErr w:type="spellEnd"/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társulás útján biztosítja az önkormányzat, a társulási megállapodásban kijelölt önkormányzat látja el a</w:t>
      </w:r>
      <w:r w:rsidR="00BC2FAB"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jogosultsági feltételek részletes szabályainak meg</w:t>
      </w:r>
      <w:r w:rsidR="00822945" w:rsidRPr="00C91785">
        <w:rPr>
          <w:rFonts w:ascii="Times New Roman" w:hAnsi="Times New Roman"/>
          <w:i/>
          <w:color w:val="000000" w:themeColor="text1"/>
          <w:sz w:val="24"/>
          <w:szCs w:val="24"/>
        </w:rPr>
        <w:t>határozására vonatkozó</w:t>
      </w:r>
      <w:r w:rsidR="00BC2FAB"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ren</w:t>
      </w:r>
      <w:r w:rsidR="00FC0C43" w:rsidRPr="00C91785"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="00BC2FAB" w:rsidRPr="00C91785">
        <w:rPr>
          <w:rFonts w:ascii="Times New Roman" w:hAnsi="Times New Roman"/>
          <w:i/>
          <w:color w:val="000000" w:themeColor="text1"/>
          <w:sz w:val="24"/>
          <w:szCs w:val="24"/>
        </w:rPr>
        <w:t>elet-alkotási kötelezettséget.</w:t>
      </w:r>
      <w:r w:rsidR="00FC0C43" w:rsidRPr="00C917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CF1D40" w:rsidRPr="00C91785" w:rsidRDefault="00CF1D40" w:rsidP="00BA296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A2964" w:rsidRPr="00C91785" w:rsidRDefault="00CF1D40" w:rsidP="00BA296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21</w:t>
      </w:r>
      <w:r w:rsidR="00BA2964"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.§</w:t>
      </w:r>
    </w:p>
    <w:p w:rsidR="00BA2964" w:rsidRPr="00C91785" w:rsidRDefault="002D4540" w:rsidP="00BA296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>A rendeletet a hatálybalépése napján folyamatban lévő ügyekben, illetve a hatályba lépését követően indult ügyekben kell alkalmazni.</w:t>
      </w:r>
    </w:p>
    <w:p w:rsidR="00BA2964" w:rsidRPr="00C91785" w:rsidRDefault="00CF1D40" w:rsidP="00BA29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="00F05677" w:rsidRPr="00C91785">
        <w:rPr>
          <w:rFonts w:ascii="Times New Roman" w:hAnsi="Times New Roman"/>
          <w:b/>
          <w:color w:val="000000" w:themeColor="text1"/>
          <w:sz w:val="24"/>
          <w:szCs w:val="24"/>
        </w:rPr>
        <w:t>. §</w:t>
      </w:r>
    </w:p>
    <w:p w:rsidR="00BA2964" w:rsidRPr="00C91785" w:rsidRDefault="00F05677" w:rsidP="00BA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Ez a rendelet </w:t>
      </w:r>
      <w:r w:rsidR="00A57CEE" w:rsidRPr="00C91785">
        <w:rPr>
          <w:rFonts w:ascii="Times New Roman" w:hAnsi="Times New Roman"/>
          <w:color w:val="000000" w:themeColor="text1"/>
          <w:sz w:val="24"/>
          <w:szCs w:val="24"/>
        </w:rPr>
        <w:t>2021. 09</w:t>
      </w:r>
      <w:r w:rsidR="001759C8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.02. </w:t>
      </w:r>
      <w:r w:rsidRPr="00C91785">
        <w:rPr>
          <w:rFonts w:ascii="Times New Roman" w:hAnsi="Times New Roman"/>
          <w:color w:val="000000" w:themeColor="text1"/>
          <w:sz w:val="24"/>
          <w:szCs w:val="24"/>
        </w:rPr>
        <w:t>napján lép hatályba.</w:t>
      </w:r>
    </w:p>
    <w:p w:rsidR="00BA2964" w:rsidRPr="00C91785" w:rsidRDefault="00CF1D40" w:rsidP="00BA29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="00F05677" w:rsidRPr="00C91785">
        <w:rPr>
          <w:rFonts w:ascii="Times New Roman" w:hAnsi="Times New Roman"/>
          <w:b/>
          <w:color w:val="000000" w:themeColor="text1"/>
          <w:sz w:val="24"/>
          <w:szCs w:val="24"/>
        </w:rPr>
        <w:t>.§</w:t>
      </w:r>
    </w:p>
    <w:p w:rsidR="00F05677" w:rsidRPr="00C91785" w:rsidRDefault="00226E34" w:rsidP="00BA296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05677" w:rsidRPr="00C91785">
        <w:rPr>
          <w:rFonts w:ascii="Times New Roman" w:hAnsi="Times New Roman"/>
          <w:color w:val="000000" w:themeColor="text1"/>
          <w:sz w:val="24"/>
          <w:szCs w:val="24"/>
        </w:rPr>
        <w:t xml:space="preserve">rendelet hatályba lépésével egyidejűleg hatályát veszti a </w:t>
      </w:r>
      <w:r w:rsidR="00A57CEE" w:rsidRPr="00C91785">
        <w:rPr>
          <w:rFonts w:ascii="Times New Roman" w:hAnsi="Times New Roman"/>
          <w:b/>
          <w:color w:val="000000" w:themeColor="text1"/>
          <w:sz w:val="24"/>
          <w:szCs w:val="24"/>
        </w:rPr>
        <w:t>3/2015.(II.26.) önkormányzati rendelet.</w:t>
      </w:r>
    </w:p>
    <w:p w:rsidR="00CF1D40" w:rsidRPr="00C91785" w:rsidRDefault="00CF1D40" w:rsidP="00BA2964">
      <w:pPr>
        <w:pStyle w:val="Alaprtszveg"/>
        <w:jc w:val="both"/>
        <w:rPr>
          <w:b/>
          <w:color w:val="000000" w:themeColor="text1"/>
          <w:szCs w:val="24"/>
        </w:rPr>
      </w:pPr>
    </w:p>
    <w:p w:rsidR="00573B90" w:rsidRPr="00C91785" w:rsidRDefault="00573B90" w:rsidP="00BA2964">
      <w:pPr>
        <w:pStyle w:val="Alaprtszveg"/>
        <w:jc w:val="both"/>
        <w:rPr>
          <w:b/>
          <w:color w:val="000000" w:themeColor="text1"/>
          <w:szCs w:val="24"/>
        </w:rPr>
      </w:pPr>
    </w:p>
    <w:p w:rsidR="00573B90" w:rsidRPr="00C91785" w:rsidRDefault="00573B90" w:rsidP="00BA2964">
      <w:pPr>
        <w:pStyle w:val="Alaprtszveg"/>
        <w:jc w:val="both"/>
        <w:rPr>
          <w:b/>
          <w:color w:val="000000" w:themeColor="text1"/>
          <w:szCs w:val="24"/>
        </w:rPr>
      </w:pPr>
    </w:p>
    <w:p w:rsidR="00226E34" w:rsidRPr="00C91785" w:rsidRDefault="00226E34" w:rsidP="00BA296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Kovács Csaba</w:t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</w:t>
      </w:r>
      <w:r w:rsidR="00573B90"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</w:t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dr. Sipos Éva</w:t>
      </w:r>
    </w:p>
    <w:p w:rsidR="00226E34" w:rsidRPr="00BA2964" w:rsidRDefault="00226E34" w:rsidP="00BA29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>polgármester</w:t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9178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BA2964">
        <w:rPr>
          <w:rFonts w:ascii="Times New Roman" w:hAnsi="Times New Roman"/>
          <w:b/>
          <w:color w:val="000000"/>
          <w:sz w:val="24"/>
          <w:szCs w:val="24"/>
        </w:rPr>
        <w:tab/>
      </w:r>
      <w:r w:rsidRPr="00BA2964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 w:rsidR="00573B90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Pr="00BA2964">
        <w:rPr>
          <w:rFonts w:ascii="Times New Roman" w:hAnsi="Times New Roman"/>
          <w:b/>
          <w:color w:val="000000"/>
          <w:sz w:val="24"/>
          <w:szCs w:val="24"/>
        </w:rPr>
        <w:t xml:space="preserve">  jegyző</w:t>
      </w:r>
    </w:p>
    <w:sectPr w:rsidR="00226E34" w:rsidRPr="00BA2964" w:rsidSect="0080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2D5"/>
    <w:multiLevelType w:val="hybridMultilevel"/>
    <w:tmpl w:val="91862DEE"/>
    <w:lvl w:ilvl="0" w:tplc="AEB4A3F6">
      <w:start w:val="1"/>
      <w:numFmt w:val="lowerLetter"/>
      <w:lvlText w:val="%1)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1E96D9F"/>
    <w:multiLevelType w:val="hybridMultilevel"/>
    <w:tmpl w:val="BBD2E2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DF2"/>
    <w:multiLevelType w:val="hybridMultilevel"/>
    <w:tmpl w:val="9432EC32"/>
    <w:lvl w:ilvl="0" w:tplc="A692A3DA">
      <w:start w:val="2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03F3EF4"/>
    <w:multiLevelType w:val="hybridMultilevel"/>
    <w:tmpl w:val="9432EC32"/>
    <w:lvl w:ilvl="0" w:tplc="A692A3DA">
      <w:start w:val="2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7495CA7"/>
    <w:multiLevelType w:val="hybridMultilevel"/>
    <w:tmpl w:val="A59A89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13D8C"/>
    <w:multiLevelType w:val="hybridMultilevel"/>
    <w:tmpl w:val="9432EC32"/>
    <w:lvl w:ilvl="0" w:tplc="A692A3DA">
      <w:start w:val="2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C034B24"/>
    <w:multiLevelType w:val="singleLevel"/>
    <w:tmpl w:val="BDD4DE6C"/>
    <w:lvl w:ilvl="0">
      <w:start w:val="1"/>
      <w:numFmt w:val="lowerLetter"/>
      <w:lvlText w:val="%1)"/>
      <w:legacy w:legacy="1" w:legacySpace="120" w:legacyIndent="360"/>
      <w:lvlJc w:val="left"/>
      <w:pPr>
        <w:ind w:left="660" w:hanging="360"/>
      </w:pPr>
    </w:lvl>
  </w:abstractNum>
  <w:abstractNum w:abstractNumId="7">
    <w:nsid w:val="7C4A771D"/>
    <w:multiLevelType w:val="multilevel"/>
    <w:tmpl w:val="E7728B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6A5"/>
    <w:rsid w:val="00007A52"/>
    <w:rsid w:val="00010C84"/>
    <w:rsid w:val="00014424"/>
    <w:rsid w:val="00016803"/>
    <w:rsid w:val="00020F60"/>
    <w:rsid w:val="00046087"/>
    <w:rsid w:val="000563F6"/>
    <w:rsid w:val="00063EDB"/>
    <w:rsid w:val="000647ED"/>
    <w:rsid w:val="000815EC"/>
    <w:rsid w:val="00084F98"/>
    <w:rsid w:val="000933CC"/>
    <w:rsid w:val="000A0E75"/>
    <w:rsid w:val="000B1709"/>
    <w:rsid w:val="000B6B63"/>
    <w:rsid w:val="000B7180"/>
    <w:rsid w:val="000B7AF9"/>
    <w:rsid w:val="000C1B7C"/>
    <w:rsid w:val="000D225C"/>
    <w:rsid w:val="000E250A"/>
    <w:rsid w:val="000F5E1A"/>
    <w:rsid w:val="001015DA"/>
    <w:rsid w:val="00102C3B"/>
    <w:rsid w:val="0010724F"/>
    <w:rsid w:val="00107438"/>
    <w:rsid w:val="00111401"/>
    <w:rsid w:val="00112393"/>
    <w:rsid w:val="00115EB8"/>
    <w:rsid w:val="00116698"/>
    <w:rsid w:val="00121CB3"/>
    <w:rsid w:val="0012677A"/>
    <w:rsid w:val="00144E4D"/>
    <w:rsid w:val="001466E7"/>
    <w:rsid w:val="00166402"/>
    <w:rsid w:val="00167D4C"/>
    <w:rsid w:val="00172F0E"/>
    <w:rsid w:val="0017376B"/>
    <w:rsid w:val="00174D82"/>
    <w:rsid w:val="001759C8"/>
    <w:rsid w:val="0017698F"/>
    <w:rsid w:val="001A354D"/>
    <w:rsid w:val="001C6AF4"/>
    <w:rsid w:val="001D0A42"/>
    <w:rsid w:val="001E27F8"/>
    <w:rsid w:val="001E7325"/>
    <w:rsid w:val="00213E21"/>
    <w:rsid w:val="0021501C"/>
    <w:rsid w:val="00215155"/>
    <w:rsid w:val="00221211"/>
    <w:rsid w:val="00226E34"/>
    <w:rsid w:val="00231E6B"/>
    <w:rsid w:val="00233062"/>
    <w:rsid w:val="00240D67"/>
    <w:rsid w:val="0026307C"/>
    <w:rsid w:val="0026344F"/>
    <w:rsid w:val="0027365B"/>
    <w:rsid w:val="00277B4A"/>
    <w:rsid w:val="00285B7D"/>
    <w:rsid w:val="00287784"/>
    <w:rsid w:val="00293F54"/>
    <w:rsid w:val="002A250B"/>
    <w:rsid w:val="002A4FEB"/>
    <w:rsid w:val="002B40A7"/>
    <w:rsid w:val="002B49AB"/>
    <w:rsid w:val="002C4012"/>
    <w:rsid w:val="002C76DA"/>
    <w:rsid w:val="002D4540"/>
    <w:rsid w:val="002D5FD7"/>
    <w:rsid w:val="002E5283"/>
    <w:rsid w:val="002F5605"/>
    <w:rsid w:val="003034A1"/>
    <w:rsid w:val="00320082"/>
    <w:rsid w:val="00355177"/>
    <w:rsid w:val="003573BC"/>
    <w:rsid w:val="0036521E"/>
    <w:rsid w:val="0037596A"/>
    <w:rsid w:val="00393DD0"/>
    <w:rsid w:val="003C2F30"/>
    <w:rsid w:val="003C4242"/>
    <w:rsid w:val="003C70D5"/>
    <w:rsid w:val="003D2F33"/>
    <w:rsid w:val="003D48F2"/>
    <w:rsid w:val="003F2B99"/>
    <w:rsid w:val="003F5A59"/>
    <w:rsid w:val="003F6D97"/>
    <w:rsid w:val="00400581"/>
    <w:rsid w:val="004048C9"/>
    <w:rsid w:val="004062A5"/>
    <w:rsid w:val="00407E27"/>
    <w:rsid w:val="00412D8C"/>
    <w:rsid w:val="00413295"/>
    <w:rsid w:val="00414639"/>
    <w:rsid w:val="0041771F"/>
    <w:rsid w:val="004249B9"/>
    <w:rsid w:val="00430D92"/>
    <w:rsid w:val="00432D29"/>
    <w:rsid w:val="00440250"/>
    <w:rsid w:val="00447FCA"/>
    <w:rsid w:val="00455053"/>
    <w:rsid w:val="004613E6"/>
    <w:rsid w:val="004630BE"/>
    <w:rsid w:val="00464D7B"/>
    <w:rsid w:val="00470DEB"/>
    <w:rsid w:val="00471496"/>
    <w:rsid w:val="004941B2"/>
    <w:rsid w:val="004C13CA"/>
    <w:rsid w:val="004D03A6"/>
    <w:rsid w:val="004D42F8"/>
    <w:rsid w:val="004D454D"/>
    <w:rsid w:val="004F4316"/>
    <w:rsid w:val="005028B3"/>
    <w:rsid w:val="005109DC"/>
    <w:rsid w:val="005120AC"/>
    <w:rsid w:val="0051349C"/>
    <w:rsid w:val="00514953"/>
    <w:rsid w:val="0051540B"/>
    <w:rsid w:val="005174EB"/>
    <w:rsid w:val="00530F3D"/>
    <w:rsid w:val="005505CA"/>
    <w:rsid w:val="00551BAF"/>
    <w:rsid w:val="00553912"/>
    <w:rsid w:val="00572469"/>
    <w:rsid w:val="00573B90"/>
    <w:rsid w:val="0057631A"/>
    <w:rsid w:val="00577E8C"/>
    <w:rsid w:val="005836C1"/>
    <w:rsid w:val="005926C7"/>
    <w:rsid w:val="00592D24"/>
    <w:rsid w:val="005A00B3"/>
    <w:rsid w:val="005A5121"/>
    <w:rsid w:val="005A6014"/>
    <w:rsid w:val="005B310B"/>
    <w:rsid w:val="005C45F2"/>
    <w:rsid w:val="005D7E45"/>
    <w:rsid w:val="005F3C70"/>
    <w:rsid w:val="005F6845"/>
    <w:rsid w:val="00623097"/>
    <w:rsid w:val="00630DA3"/>
    <w:rsid w:val="006310FF"/>
    <w:rsid w:val="0063522A"/>
    <w:rsid w:val="00644625"/>
    <w:rsid w:val="00651B36"/>
    <w:rsid w:val="0065554C"/>
    <w:rsid w:val="00664468"/>
    <w:rsid w:val="006A7A10"/>
    <w:rsid w:val="006B3328"/>
    <w:rsid w:val="006C3BF7"/>
    <w:rsid w:val="006E4F4A"/>
    <w:rsid w:val="006F3719"/>
    <w:rsid w:val="006F52E3"/>
    <w:rsid w:val="00704B11"/>
    <w:rsid w:val="00704C07"/>
    <w:rsid w:val="0070749C"/>
    <w:rsid w:val="007154E3"/>
    <w:rsid w:val="00722E25"/>
    <w:rsid w:val="00723488"/>
    <w:rsid w:val="00730EB1"/>
    <w:rsid w:val="00741FEB"/>
    <w:rsid w:val="0077404D"/>
    <w:rsid w:val="00787848"/>
    <w:rsid w:val="007907E9"/>
    <w:rsid w:val="007A6A93"/>
    <w:rsid w:val="007D524C"/>
    <w:rsid w:val="007E0F23"/>
    <w:rsid w:val="00802C2A"/>
    <w:rsid w:val="00805E83"/>
    <w:rsid w:val="00806D70"/>
    <w:rsid w:val="00822945"/>
    <w:rsid w:val="00826442"/>
    <w:rsid w:val="00840A9C"/>
    <w:rsid w:val="00844EB3"/>
    <w:rsid w:val="008578C9"/>
    <w:rsid w:val="00861340"/>
    <w:rsid w:val="008625DA"/>
    <w:rsid w:val="00862DFE"/>
    <w:rsid w:val="00864414"/>
    <w:rsid w:val="008650AA"/>
    <w:rsid w:val="00866D09"/>
    <w:rsid w:val="00873FED"/>
    <w:rsid w:val="00876D19"/>
    <w:rsid w:val="00886D49"/>
    <w:rsid w:val="00894A3B"/>
    <w:rsid w:val="008B1105"/>
    <w:rsid w:val="008B1F15"/>
    <w:rsid w:val="008B5E37"/>
    <w:rsid w:val="008C19C2"/>
    <w:rsid w:val="008E7293"/>
    <w:rsid w:val="00912394"/>
    <w:rsid w:val="0091444B"/>
    <w:rsid w:val="00917223"/>
    <w:rsid w:val="0092237E"/>
    <w:rsid w:val="009318AB"/>
    <w:rsid w:val="00936A25"/>
    <w:rsid w:val="0093711C"/>
    <w:rsid w:val="009443EE"/>
    <w:rsid w:val="0095036A"/>
    <w:rsid w:val="009719E6"/>
    <w:rsid w:val="009741CE"/>
    <w:rsid w:val="00977489"/>
    <w:rsid w:val="00991918"/>
    <w:rsid w:val="009941DE"/>
    <w:rsid w:val="009A6454"/>
    <w:rsid w:val="009B2B46"/>
    <w:rsid w:val="009D3966"/>
    <w:rsid w:val="009F1E46"/>
    <w:rsid w:val="00A069AE"/>
    <w:rsid w:val="00A176A5"/>
    <w:rsid w:val="00A21032"/>
    <w:rsid w:val="00A2500B"/>
    <w:rsid w:val="00A36892"/>
    <w:rsid w:val="00A42CB0"/>
    <w:rsid w:val="00A57C69"/>
    <w:rsid w:val="00A57CEE"/>
    <w:rsid w:val="00A629F0"/>
    <w:rsid w:val="00A63C18"/>
    <w:rsid w:val="00A64398"/>
    <w:rsid w:val="00A71DCC"/>
    <w:rsid w:val="00A95339"/>
    <w:rsid w:val="00AA0724"/>
    <w:rsid w:val="00AA30C8"/>
    <w:rsid w:val="00AB082B"/>
    <w:rsid w:val="00AC55C3"/>
    <w:rsid w:val="00AC65FE"/>
    <w:rsid w:val="00AE31C6"/>
    <w:rsid w:val="00AE6DFA"/>
    <w:rsid w:val="00AF5A7E"/>
    <w:rsid w:val="00B04C0B"/>
    <w:rsid w:val="00B127B3"/>
    <w:rsid w:val="00B46323"/>
    <w:rsid w:val="00B47722"/>
    <w:rsid w:val="00B60EE6"/>
    <w:rsid w:val="00B6772A"/>
    <w:rsid w:val="00B72A6F"/>
    <w:rsid w:val="00B92041"/>
    <w:rsid w:val="00BA107E"/>
    <w:rsid w:val="00BA2964"/>
    <w:rsid w:val="00BA51AF"/>
    <w:rsid w:val="00BA6133"/>
    <w:rsid w:val="00BB1294"/>
    <w:rsid w:val="00BC2FAB"/>
    <w:rsid w:val="00BE34DB"/>
    <w:rsid w:val="00BE3F8C"/>
    <w:rsid w:val="00C03A9D"/>
    <w:rsid w:val="00C03F0B"/>
    <w:rsid w:val="00C16E13"/>
    <w:rsid w:val="00C3751A"/>
    <w:rsid w:val="00C46231"/>
    <w:rsid w:val="00C54998"/>
    <w:rsid w:val="00C724C6"/>
    <w:rsid w:val="00C73A9E"/>
    <w:rsid w:val="00C824AA"/>
    <w:rsid w:val="00C870A5"/>
    <w:rsid w:val="00C902A1"/>
    <w:rsid w:val="00C91785"/>
    <w:rsid w:val="00CA04E1"/>
    <w:rsid w:val="00CA47FC"/>
    <w:rsid w:val="00CA7B2C"/>
    <w:rsid w:val="00CC0E66"/>
    <w:rsid w:val="00CD4C31"/>
    <w:rsid w:val="00CD514A"/>
    <w:rsid w:val="00CE79D2"/>
    <w:rsid w:val="00CF0912"/>
    <w:rsid w:val="00CF1D40"/>
    <w:rsid w:val="00CF6FFD"/>
    <w:rsid w:val="00D04ADD"/>
    <w:rsid w:val="00D106C8"/>
    <w:rsid w:val="00D4391F"/>
    <w:rsid w:val="00D442D5"/>
    <w:rsid w:val="00D520FE"/>
    <w:rsid w:val="00D542CD"/>
    <w:rsid w:val="00D64015"/>
    <w:rsid w:val="00D8200C"/>
    <w:rsid w:val="00D82E45"/>
    <w:rsid w:val="00D92BB4"/>
    <w:rsid w:val="00DA6B16"/>
    <w:rsid w:val="00DA7173"/>
    <w:rsid w:val="00DB3033"/>
    <w:rsid w:val="00DB6DF6"/>
    <w:rsid w:val="00DD357B"/>
    <w:rsid w:val="00DE5F48"/>
    <w:rsid w:val="00E01A17"/>
    <w:rsid w:val="00E32FCA"/>
    <w:rsid w:val="00E331C0"/>
    <w:rsid w:val="00E37951"/>
    <w:rsid w:val="00E47C6D"/>
    <w:rsid w:val="00E54C17"/>
    <w:rsid w:val="00E644E8"/>
    <w:rsid w:val="00E671B2"/>
    <w:rsid w:val="00E706B6"/>
    <w:rsid w:val="00E74E37"/>
    <w:rsid w:val="00E80C27"/>
    <w:rsid w:val="00E87B33"/>
    <w:rsid w:val="00E971B4"/>
    <w:rsid w:val="00EA3AB4"/>
    <w:rsid w:val="00EB0B32"/>
    <w:rsid w:val="00EB3D52"/>
    <w:rsid w:val="00EB7227"/>
    <w:rsid w:val="00ED120C"/>
    <w:rsid w:val="00ED2CF0"/>
    <w:rsid w:val="00F05677"/>
    <w:rsid w:val="00F0793A"/>
    <w:rsid w:val="00F16B33"/>
    <w:rsid w:val="00F21F33"/>
    <w:rsid w:val="00F24457"/>
    <w:rsid w:val="00F319C0"/>
    <w:rsid w:val="00F32528"/>
    <w:rsid w:val="00F36503"/>
    <w:rsid w:val="00F41BFC"/>
    <w:rsid w:val="00F50425"/>
    <w:rsid w:val="00F51CF6"/>
    <w:rsid w:val="00F62FDB"/>
    <w:rsid w:val="00F64867"/>
    <w:rsid w:val="00F7070C"/>
    <w:rsid w:val="00F721D2"/>
    <w:rsid w:val="00F77913"/>
    <w:rsid w:val="00F84D9A"/>
    <w:rsid w:val="00F861B9"/>
    <w:rsid w:val="00FA6BAD"/>
    <w:rsid w:val="00FB0794"/>
    <w:rsid w:val="00FB454A"/>
    <w:rsid w:val="00FB457D"/>
    <w:rsid w:val="00FB7FF4"/>
    <w:rsid w:val="00FC0C43"/>
    <w:rsid w:val="00FD6C6C"/>
    <w:rsid w:val="00FE07F5"/>
    <w:rsid w:val="00FE1DA4"/>
    <w:rsid w:val="00FE5EB0"/>
    <w:rsid w:val="00F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6A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B45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">
    <w:name w:val="bal"/>
    <w:basedOn w:val="Norml"/>
    <w:uiPriority w:val="99"/>
    <w:rsid w:val="00A36892"/>
    <w:pPr>
      <w:spacing w:before="100" w:beforeAutospacing="1" w:after="0" w:line="240" w:lineRule="auto"/>
      <w:jc w:val="both"/>
    </w:pPr>
    <w:rPr>
      <w:rFonts w:ascii="Times" w:eastAsia="Times New Roman" w:hAnsi="Times" w:cs="Times"/>
      <w:color w:val="800000"/>
      <w:lang w:eastAsia="hu-HU"/>
    </w:rPr>
  </w:style>
  <w:style w:type="paragraph" w:customStyle="1" w:styleId="Alaprtszveg">
    <w:name w:val="Alapért. szöveg"/>
    <w:basedOn w:val="Norml"/>
    <w:rsid w:val="00F244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FB454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lWeb">
    <w:name w:val="Normal (Web)"/>
    <w:basedOn w:val="Norml"/>
    <w:uiPriority w:val="99"/>
    <w:unhideWhenUsed/>
    <w:rsid w:val="00AC5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404D"/>
    <w:rPr>
      <w:b/>
      <w:bCs/>
    </w:rPr>
  </w:style>
  <w:style w:type="character" w:styleId="Kiemels">
    <w:name w:val="Emphasis"/>
    <w:basedOn w:val="Bekezdsalapbettpusa"/>
    <w:uiPriority w:val="20"/>
    <w:qFormat/>
    <w:rsid w:val="0077404D"/>
    <w:rPr>
      <w:i/>
      <w:iCs/>
    </w:rPr>
  </w:style>
  <w:style w:type="paragraph" w:styleId="Listaszerbekezds">
    <w:name w:val="List Paragraph"/>
    <w:basedOn w:val="Norml"/>
    <w:uiPriority w:val="34"/>
    <w:qFormat/>
    <w:rsid w:val="001E27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419E-6FCB-4D54-88E1-2D935A17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2929</Words>
  <Characters>20213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Éva</cp:lastModifiedBy>
  <cp:revision>6</cp:revision>
  <cp:lastPrinted>2021-09-01T07:17:00Z</cp:lastPrinted>
  <dcterms:created xsi:type="dcterms:W3CDTF">2021-09-01T06:35:00Z</dcterms:created>
  <dcterms:modified xsi:type="dcterms:W3CDTF">2021-09-01T07:17:00Z</dcterms:modified>
</cp:coreProperties>
</file>